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F8" w:rsidRPr="00D774F9" w:rsidRDefault="004512F8" w:rsidP="004512F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 w:rsidRPr="00D774F9">
        <w:rPr>
          <w:rFonts w:ascii="Arial" w:hAnsi="Arial" w:cs="Arial"/>
          <w:sz w:val="26"/>
          <w:szCs w:val="26"/>
        </w:rPr>
        <w:t>ПРИЛОЖЕНИЕ</w:t>
      </w:r>
    </w:p>
    <w:p w:rsidR="004512F8" w:rsidRPr="00A54225" w:rsidRDefault="004512F8" w:rsidP="00A5422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>к решению Совета депутатов</w:t>
      </w:r>
    </w:p>
    <w:p w:rsidR="004512F8" w:rsidRPr="00A54225" w:rsidRDefault="004512F8" w:rsidP="00A54225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601"/>
        <w:jc w:val="right"/>
        <w:rPr>
          <w:sz w:val="26"/>
          <w:szCs w:val="26"/>
        </w:rPr>
      </w:pPr>
      <w:r w:rsidRPr="00A54225">
        <w:rPr>
          <w:sz w:val="26"/>
          <w:szCs w:val="26"/>
        </w:rPr>
        <w:t>Советского района</w:t>
      </w:r>
    </w:p>
    <w:p w:rsidR="00E44B48" w:rsidRPr="00F00AE2" w:rsidRDefault="004512F8" w:rsidP="00A54225">
      <w:pPr>
        <w:spacing w:line="240" w:lineRule="auto"/>
        <w:jc w:val="right"/>
        <w:rPr>
          <w:b/>
          <w:bCs/>
          <w:i/>
          <w:iCs/>
          <w:sz w:val="26"/>
          <w:szCs w:val="26"/>
          <w:u w:val="single"/>
        </w:rPr>
      </w:pPr>
      <w:r w:rsidRPr="00A54225">
        <w:rPr>
          <w:sz w:val="26"/>
          <w:szCs w:val="26"/>
        </w:rPr>
        <w:t xml:space="preserve">от </w:t>
      </w:r>
      <w:r w:rsidR="00F00AE2">
        <w:rPr>
          <w:sz w:val="26"/>
          <w:szCs w:val="26"/>
        </w:rPr>
        <w:t xml:space="preserve">29.06.2021г. </w:t>
      </w:r>
      <w:r w:rsidRPr="00A54225">
        <w:rPr>
          <w:sz w:val="26"/>
          <w:szCs w:val="26"/>
        </w:rPr>
        <w:t xml:space="preserve">№ </w:t>
      </w:r>
      <w:bookmarkStart w:id="2" w:name="_GoBack"/>
      <w:bookmarkEnd w:id="2"/>
      <w:r w:rsidR="00F00AE2">
        <w:rPr>
          <w:sz w:val="26"/>
          <w:szCs w:val="26"/>
        </w:rPr>
        <w:t>20</w:t>
      </w:r>
      <w:r w:rsidR="00F00AE2">
        <w:rPr>
          <w:sz w:val="26"/>
          <w:szCs w:val="26"/>
          <w:lang w:val="en-US"/>
        </w:rPr>
        <w:t>/</w:t>
      </w:r>
      <w:r w:rsidR="00F00AE2">
        <w:rPr>
          <w:sz w:val="26"/>
          <w:szCs w:val="26"/>
        </w:rPr>
        <w:t>1</w:t>
      </w:r>
    </w:p>
    <w:p w:rsidR="00E44B48" w:rsidRPr="00E44B48" w:rsidRDefault="00E44B48" w:rsidP="00E44B48"/>
    <w:p w:rsidR="00E44B48" w:rsidRDefault="00E44B48" w:rsidP="00B07DD5">
      <w:pPr>
        <w:spacing w:line="240" w:lineRule="auto"/>
      </w:pPr>
    </w:p>
    <w:p w:rsidR="00B05DB3" w:rsidRDefault="00B05DB3" w:rsidP="00B05DB3">
      <w:pPr>
        <w:tabs>
          <w:tab w:val="left" w:pos="8161"/>
        </w:tabs>
        <w:autoSpaceDE w:val="0"/>
        <w:autoSpaceDN w:val="0"/>
        <w:snapToGrid w:val="0"/>
        <w:jc w:val="center"/>
        <w:rPr>
          <w:b/>
          <w:sz w:val="28"/>
          <w:szCs w:val="28"/>
        </w:rPr>
      </w:pPr>
      <w:r w:rsidRPr="00FC6993">
        <w:rPr>
          <w:b/>
          <w:sz w:val="28"/>
          <w:szCs w:val="28"/>
        </w:rPr>
        <w:t xml:space="preserve">Об итогах 2020 – 2021 учебного года и планах </w:t>
      </w:r>
    </w:p>
    <w:p w:rsidR="00B05DB3" w:rsidRDefault="00B05DB3" w:rsidP="00B05DB3">
      <w:pPr>
        <w:tabs>
          <w:tab w:val="left" w:pos="8161"/>
        </w:tabs>
        <w:autoSpaceDE w:val="0"/>
        <w:autoSpaceDN w:val="0"/>
        <w:snapToGrid w:val="0"/>
        <w:jc w:val="center"/>
        <w:rPr>
          <w:b/>
          <w:sz w:val="28"/>
          <w:szCs w:val="28"/>
        </w:rPr>
      </w:pPr>
      <w:r w:rsidRPr="00FC6993">
        <w:rPr>
          <w:b/>
          <w:sz w:val="28"/>
          <w:szCs w:val="28"/>
        </w:rPr>
        <w:t>на летнюю учебно-оздоровительную кампанию 2021 года</w:t>
      </w:r>
    </w:p>
    <w:p w:rsidR="00B05DB3" w:rsidRDefault="00B05DB3" w:rsidP="00B05DB3">
      <w:pPr>
        <w:tabs>
          <w:tab w:val="left" w:pos="8161"/>
        </w:tabs>
        <w:autoSpaceDE w:val="0"/>
        <w:autoSpaceDN w:val="0"/>
        <w:snapToGrid w:val="0"/>
        <w:jc w:val="center"/>
        <w:rPr>
          <w:b/>
          <w:sz w:val="32"/>
        </w:rPr>
      </w:pPr>
      <w:r w:rsidRPr="00FC6993">
        <w:rPr>
          <w:b/>
          <w:sz w:val="28"/>
          <w:szCs w:val="28"/>
        </w:rPr>
        <w:t xml:space="preserve"> Советского района города Челябинска</w:t>
      </w:r>
    </w:p>
    <w:p w:rsidR="00B05DB3" w:rsidRDefault="00B05DB3" w:rsidP="00B05DB3">
      <w:pPr>
        <w:shd w:val="clear" w:color="000000" w:fill="FFFFFF"/>
        <w:autoSpaceDE w:val="0"/>
        <w:autoSpaceDN w:val="0"/>
        <w:snapToGrid w:val="0"/>
        <w:ind w:firstLine="709"/>
        <w:rPr>
          <w:sz w:val="26"/>
        </w:rPr>
      </w:pPr>
      <w:r>
        <w:rPr>
          <w:rFonts w:eastAsia="Calibri"/>
          <w:sz w:val="26"/>
        </w:rPr>
        <w:t xml:space="preserve">Деятельность системы образования Советского района направлена на выполнение Указов Президента РФ, реализацию региональных и муниципальных программ, обеспечивающих государственные гарантии доступности общего и дополнительного образования, </w:t>
      </w:r>
      <w:r>
        <w:rPr>
          <w:sz w:val="26"/>
        </w:rPr>
        <w:t>направленных на создание условий для повышения качества и обновления содержания образования в условиях реализации Федеральных государственных образовательных стандартов.</w:t>
      </w:r>
    </w:p>
    <w:p w:rsidR="00B05DB3" w:rsidRDefault="00B05DB3" w:rsidP="00B05DB3">
      <w:pPr>
        <w:shd w:val="clear" w:color="000000" w:fill="FFFFFF"/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Особенности районной образовательной системы обусловлены социально-экономической и географической структурой района, в состав которого входит 7 поселков и микрорайоны центральной части города, что является одним из факторов, определяющих значительный диапазон различий в социальном статусе населения и специфику детского контингента - основу формирования спектра образовательных услуг, оказываемых учреждениями района.</w:t>
      </w:r>
    </w:p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Для получения качественного образования в Советском районе созданы условия доступности каждого уровня образования.</w:t>
      </w:r>
    </w:p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В системе образования Советского района функционирует 45 муниципальных учреждений различных типов и видов: 31 бюджетное учреждение и 14 автономных учреждений:</w:t>
      </w:r>
    </w:p>
    <w:tbl>
      <w:tblPr>
        <w:tblW w:w="10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63"/>
        <w:gridCol w:w="2659"/>
      </w:tblGrid>
      <w:tr w:rsidR="00B05DB3" w:rsidTr="008747F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sz w:val="26"/>
              </w:rPr>
            </w:pPr>
            <w:r>
              <w:rPr>
                <w:sz w:val="26"/>
              </w:rPr>
              <w:t xml:space="preserve">Количество </w:t>
            </w:r>
          </w:p>
        </w:tc>
      </w:tr>
      <w:tr w:rsidR="00B05DB3" w:rsidTr="008747F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B05DB3" w:rsidTr="008747F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Дошкольные учреждения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B05DB3" w:rsidTr="008747F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rPr>
                <w:sz w:val="26"/>
              </w:rPr>
            </w:pPr>
            <w:r>
              <w:rPr>
                <w:sz w:val="26"/>
              </w:rPr>
              <w:t>Коррекционные школы и интернаты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B05DB3" w:rsidTr="008747F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rPr>
                <w:sz w:val="26"/>
              </w:rPr>
            </w:pPr>
            <w:r>
              <w:rPr>
                <w:sz w:val="26"/>
              </w:rPr>
              <w:t>Центры психолого-педагогической и медико-социальной помощи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05DB3" w:rsidTr="008747F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rPr>
                <w:sz w:val="26"/>
              </w:rPr>
            </w:pPr>
            <w:r>
              <w:rPr>
                <w:sz w:val="26"/>
              </w:rPr>
              <w:t>Учреждения дополнительного образования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B05DB3" w:rsidTr="008747F0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Default="00B05DB3" w:rsidP="008747F0">
            <w:pPr>
              <w:autoSpaceDE w:val="0"/>
              <w:autoSpaceDN w:val="0"/>
              <w:snapToGrid w:val="0"/>
              <w:ind w:firstLine="709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</w:tbl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По состоянию на 31.12.2020 года среднесписочная численность сотрудников учреждений образовательной системы Советского района составила 3078 человек. Из них:</w:t>
      </w:r>
    </w:p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Дошкольные образовательные учреждения (ДОУ) – 1407 чел., в т.ч. 649 педагогов;</w:t>
      </w:r>
    </w:p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Общеобразовательные учреждения (ООУ) – 1494 чел., в т.ч. 1002 педагога;</w:t>
      </w:r>
    </w:p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Учреждения дополнительного образования (</w:t>
      </w:r>
      <w:proofErr w:type="gramStart"/>
      <w:r>
        <w:rPr>
          <w:sz w:val="26"/>
        </w:rPr>
        <w:t>ДОП</w:t>
      </w:r>
      <w:proofErr w:type="gramEnd"/>
      <w:r>
        <w:rPr>
          <w:sz w:val="26"/>
        </w:rPr>
        <w:t>)– 177 чел., в т.ч. 94 педагога.</w:t>
      </w:r>
    </w:p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Обеспеченность педагогическими кадрами в ДОУ составляет 96,2%, в ООУ – 75,3%, в </w:t>
      </w:r>
      <w:proofErr w:type="gramStart"/>
      <w:r>
        <w:rPr>
          <w:sz w:val="26"/>
        </w:rPr>
        <w:t>ДОП</w:t>
      </w:r>
      <w:proofErr w:type="gramEnd"/>
      <w:r>
        <w:rPr>
          <w:sz w:val="26"/>
        </w:rPr>
        <w:t xml:space="preserve"> 85%.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lastRenderedPageBreak/>
        <w:t>За 2020-2021 учебный год районная муниципальная система дошкольного образования увеличила свою мощность на 430 мест (22 группы) за счет открытия двух новых детских садов: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 xml:space="preserve">10 групп  детский сад №74 по ул. </w:t>
      </w:r>
      <w:proofErr w:type="gramStart"/>
      <w:r w:rsidRPr="00582092">
        <w:rPr>
          <w:sz w:val="26"/>
        </w:rPr>
        <w:t>Телевизионная</w:t>
      </w:r>
      <w:proofErr w:type="gramEnd"/>
      <w:r w:rsidRPr="00582092">
        <w:rPr>
          <w:sz w:val="26"/>
        </w:rPr>
        <w:t>,5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>12 групп по</w:t>
      </w:r>
      <w:r>
        <w:rPr>
          <w:sz w:val="26"/>
        </w:rPr>
        <w:t xml:space="preserve"> </w:t>
      </w:r>
      <w:r w:rsidRPr="00582092">
        <w:rPr>
          <w:sz w:val="26"/>
        </w:rPr>
        <w:t xml:space="preserve">ул. Неаполитанова, 20, как </w:t>
      </w:r>
      <w:proofErr w:type="gramStart"/>
      <w:r w:rsidRPr="00582092">
        <w:rPr>
          <w:sz w:val="26"/>
        </w:rPr>
        <w:t>структурное</w:t>
      </w:r>
      <w:proofErr w:type="gramEnd"/>
      <w:r w:rsidRPr="00582092">
        <w:rPr>
          <w:sz w:val="26"/>
        </w:rPr>
        <w:t xml:space="preserve"> подразделения детского сада № 68.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Всего на территории района функционирует: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>24 муниципальных дошкольных организаций, 1</w:t>
      </w:r>
      <w:r>
        <w:rPr>
          <w:sz w:val="26"/>
        </w:rPr>
        <w:t>9</w:t>
      </w:r>
      <w:r w:rsidRPr="00582092">
        <w:rPr>
          <w:sz w:val="26"/>
        </w:rPr>
        <w:t xml:space="preserve"> из которых имеют 30 структурных подразделений;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 xml:space="preserve">2  частных детских сада </w:t>
      </w:r>
      <w:proofErr w:type="gramStart"/>
      <w:r w:rsidRPr="00582092">
        <w:rPr>
          <w:sz w:val="26"/>
        </w:rPr>
        <w:t xml:space="preserve">( </w:t>
      </w:r>
      <w:proofErr w:type="gramEnd"/>
      <w:r w:rsidRPr="00582092">
        <w:rPr>
          <w:sz w:val="26"/>
        </w:rPr>
        <w:t xml:space="preserve">ведомство РЖД и </w:t>
      </w:r>
      <w:proofErr w:type="spellStart"/>
      <w:r w:rsidRPr="00582092">
        <w:rPr>
          <w:sz w:val="26"/>
        </w:rPr>
        <w:t>Челябэнерго</w:t>
      </w:r>
      <w:proofErr w:type="spellEnd"/>
      <w:r w:rsidRPr="00582092">
        <w:rPr>
          <w:sz w:val="26"/>
        </w:rPr>
        <w:t>);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>11 дошкольных отделений при 9 школах, из них: 8 муниципальных и 1 школа РЖД (№ 67).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 xml:space="preserve">Количество воспитанников в дошкольной системе 9363 ребенка с 1 года до 7 лет, охват дошкольным образованием составил </w:t>
      </w:r>
      <w:r>
        <w:rPr>
          <w:sz w:val="26"/>
        </w:rPr>
        <w:t xml:space="preserve"> </w:t>
      </w:r>
      <w:r w:rsidRPr="00582092">
        <w:rPr>
          <w:sz w:val="26"/>
        </w:rPr>
        <w:t>99,4%.  По рейтингу это вторая позиция среди районов  города (1 позиция – ЧМЗ).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В связи развитием мощности системы дошкольного образования района (дополнительно 835 мест открыто за 2 последних года)  и снижение</w:t>
      </w:r>
      <w:r>
        <w:rPr>
          <w:sz w:val="26"/>
        </w:rPr>
        <w:t>м</w:t>
      </w:r>
      <w:r w:rsidRPr="00582092">
        <w:rPr>
          <w:sz w:val="26"/>
        </w:rPr>
        <w:t xml:space="preserve"> повозрастной численности детского населения (за счет уменьшения коэффициента рождаемости) значительно уменьшил</w:t>
      </w:r>
      <w:r>
        <w:rPr>
          <w:sz w:val="26"/>
        </w:rPr>
        <w:t>и</w:t>
      </w:r>
      <w:r w:rsidRPr="00582092">
        <w:rPr>
          <w:sz w:val="26"/>
        </w:rPr>
        <w:t>сь очередность и сроки ожидания мест</w:t>
      </w:r>
      <w:r>
        <w:rPr>
          <w:sz w:val="26"/>
        </w:rPr>
        <w:t xml:space="preserve"> </w:t>
      </w:r>
      <w:r w:rsidRPr="00582092">
        <w:rPr>
          <w:sz w:val="26"/>
        </w:rPr>
        <w:t xml:space="preserve"> в детские сады.  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Это позволило: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>значительно (на 31 группу) увеличить количество ясельных групп с 1 года и с 1,6 лет во всех микрорайонах Советского района;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>увеличить охват детей ОВЗ коррекционным образованием. Динамика составила +20 групп, + 219 детей с проблемами в развитии;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 xml:space="preserve">- </w:t>
      </w:r>
      <w:r w:rsidRPr="00582092">
        <w:rPr>
          <w:sz w:val="26"/>
        </w:rPr>
        <w:t>начать процесс постепенного закрытия дошкольных групп при школах, что позволит решить проблему открытия дополнительных классов для растущего числа первоклассников. Планируется закрытие дошкольных отделений при школе № 15, 53, 110, 131, 145, 144.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>
        <w:rPr>
          <w:sz w:val="26"/>
        </w:rPr>
        <w:t>В</w:t>
      </w:r>
      <w:r w:rsidRPr="00582092">
        <w:rPr>
          <w:sz w:val="26"/>
        </w:rPr>
        <w:t xml:space="preserve"> 2020-2021 учебн</w:t>
      </w:r>
      <w:r>
        <w:rPr>
          <w:sz w:val="26"/>
        </w:rPr>
        <w:t>ом</w:t>
      </w:r>
      <w:r w:rsidRPr="00582092">
        <w:rPr>
          <w:sz w:val="26"/>
        </w:rPr>
        <w:t xml:space="preserve"> год</w:t>
      </w:r>
      <w:r>
        <w:rPr>
          <w:sz w:val="26"/>
        </w:rPr>
        <w:t>у</w:t>
      </w:r>
      <w:r w:rsidRPr="00582092">
        <w:rPr>
          <w:sz w:val="26"/>
        </w:rPr>
        <w:t xml:space="preserve"> повысилось качество питания в дошкольных учреждениях района</w:t>
      </w:r>
      <w:r>
        <w:rPr>
          <w:sz w:val="26"/>
        </w:rPr>
        <w:t xml:space="preserve"> - </w:t>
      </w:r>
      <w:r w:rsidRPr="00582092">
        <w:rPr>
          <w:sz w:val="26"/>
        </w:rPr>
        <w:t>показатель выполнения натуральных норм питания по основным продуктам  составил</w:t>
      </w:r>
      <w:r>
        <w:rPr>
          <w:sz w:val="26"/>
        </w:rPr>
        <w:t xml:space="preserve"> </w:t>
      </w:r>
      <w:r w:rsidRPr="00582092">
        <w:rPr>
          <w:sz w:val="26"/>
        </w:rPr>
        <w:t xml:space="preserve"> 94%, что на 6,7% выше</w:t>
      </w:r>
      <w:r>
        <w:rPr>
          <w:sz w:val="26"/>
        </w:rPr>
        <w:t xml:space="preserve"> по сравнению </w:t>
      </w:r>
      <w:r w:rsidRPr="00582092">
        <w:rPr>
          <w:sz w:val="26"/>
        </w:rPr>
        <w:t xml:space="preserve"> с прошлым  годом.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Высокий профессиональный уровень руководителей и педагогов способствовал внедрению  на базе 4 муниципальных дошкольных образовательных организаций инновационных технологий в режиме экспериментальных площадок  различного уровня: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- муниципального в  ДОУ № 89, 339;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- федерального в  ДОУ № 230, 411.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Самыми значимыми результатами развития районной системы дошкольного образования за 2020</w:t>
      </w:r>
      <w:r>
        <w:rPr>
          <w:sz w:val="26"/>
        </w:rPr>
        <w:t>-2021</w:t>
      </w:r>
      <w:r w:rsidRPr="00582092">
        <w:rPr>
          <w:sz w:val="26"/>
        </w:rPr>
        <w:t xml:space="preserve"> год являются следующие достижения в городских конкурсах среди районов города Челябинска: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 xml:space="preserve">ДОУ № 374 – 2 место в городском конкурсе  - выставке по </w:t>
      </w:r>
      <w:proofErr w:type="gramStart"/>
      <w:r w:rsidRPr="00582092">
        <w:rPr>
          <w:sz w:val="26"/>
        </w:rPr>
        <w:t>детскому</w:t>
      </w:r>
      <w:proofErr w:type="gramEnd"/>
      <w:r w:rsidRPr="00582092">
        <w:rPr>
          <w:sz w:val="26"/>
        </w:rPr>
        <w:t xml:space="preserve"> </w:t>
      </w:r>
      <w:proofErr w:type="spellStart"/>
      <w:r w:rsidRPr="00582092">
        <w:rPr>
          <w:sz w:val="26"/>
        </w:rPr>
        <w:t>легоконструированию</w:t>
      </w:r>
      <w:proofErr w:type="spellEnd"/>
      <w:r>
        <w:rPr>
          <w:sz w:val="26"/>
        </w:rPr>
        <w:t>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lastRenderedPageBreak/>
        <w:t>ДОУ № 339 - Победитель городского конкурса «Педагог года в дошкольном образовании» в номинации «Педагогический дебют».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ДОУ № 73 – лауреат городского конкурса «Педагог года в дошкольном образовании» в номинации «</w:t>
      </w:r>
      <w:proofErr w:type="spellStart"/>
      <w:r w:rsidRPr="00582092">
        <w:rPr>
          <w:sz w:val="26"/>
        </w:rPr>
        <w:t>Профмастерство</w:t>
      </w:r>
      <w:proofErr w:type="spellEnd"/>
      <w:r w:rsidRPr="00582092">
        <w:rPr>
          <w:sz w:val="26"/>
        </w:rPr>
        <w:t>».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ДОУ № 147 - лауреат I -степени в IX Международном  фестивале - конкурсе вокалистов «Мамино Сердце»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ДОУ № 310 - 2 место в личном зачете - Спартакиада старших дошкольников (плавание)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ДОУ № 371 - Победитель в номинации «Создание условий для оптимизации методической деятельности в ДОУ» городского конкурса «Методических кабинетов».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 xml:space="preserve">ДОУ № 15 - Диплом участника - XVIII Всероссийский открытый педагогический </w:t>
      </w:r>
      <w:proofErr w:type="spellStart"/>
      <w:r w:rsidRPr="00582092">
        <w:rPr>
          <w:sz w:val="26"/>
        </w:rPr>
        <w:t>онлайн</w:t>
      </w:r>
      <w:proofErr w:type="spellEnd"/>
      <w:r w:rsidRPr="00582092">
        <w:rPr>
          <w:sz w:val="26"/>
        </w:rPr>
        <w:t xml:space="preserve"> Форум «Образование: взгляд в будущее»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 xml:space="preserve">ДОУ № 55 – Лауреат городского  Конкурса «Лучшая методическая разработка </w:t>
      </w:r>
      <w:proofErr w:type="gramStart"/>
      <w:r w:rsidRPr="00582092">
        <w:rPr>
          <w:sz w:val="26"/>
        </w:rPr>
        <w:t>образовательной</w:t>
      </w:r>
      <w:proofErr w:type="gramEnd"/>
      <w:r w:rsidRPr="00582092">
        <w:rPr>
          <w:sz w:val="26"/>
        </w:rPr>
        <w:t xml:space="preserve"> деятельности-2020. Педагогический дебют»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ДОУ № 73 – 1 место, ДОУ № 260 – 3 место в Смотре - конкурсе «</w:t>
      </w:r>
      <w:proofErr w:type="spellStart"/>
      <w:r w:rsidRPr="00582092">
        <w:rPr>
          <w:sz w:val="26"/>
        </w:rPr>
        <w:t>Лэпбук</w:t>
      </w:r>
      <w:proofErr w:type="spellEnd"/>
      <w:r w:rsidRPr="00582092">
        <w:rPr>
          <w:sz w:val="26"/>
        </w:rPr>
        <w:t xml:space="preserve"> как интерактивное пособие по обучению дошкольников правилам безопасности дорожного движения».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 xml:space="preserve">ДОУ № 413 – 2 место в  Конкурсе детского рисунка, </w:t>
      </w:r>
      <w:proofErr w:type="gramStart"/>
      <w:r w:rsidRPr="00582092">
        <w:rPr>
          <w:sz w:val="26"/>
        </w:rPr>
        <w:t>посвященный</w:t>
      </w:r>
      <w:proofErr w:type="gramEnd"/>
      <w:r w:rsidRPr="00582092">
        <w:rPr>
          <w:sz w:val="26"/>
        </w:rPr>
        <w:t xml:space="preserve"> Всероссийской переписи населения.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 xml:space="preserve">ДОУ № 5 - Диплом II степени в </w:t>
      </w:r>
      <w:proofErr w:type="gramStart"/>
      <w:r w:rsidRPr="00582092">
        <w:rPr>
          <w:sz w:val="26"/>
        </w:rPr>
        <w:t>Международном</w:t>
      </w:r>
      <w:proofErr w:type="gramEnd"/>
      <w:r w:rsidRPr="00582092">
        <w:rPr>
          <w:sz w:val="26"/>
        </w:rPr>
        <w:t xml:space="preserve"> </w:t>
      </w:r>
      <w:proofErr w:type="spellStart"/>
      <w:r w:rsidRPr="00582092">
        <w:rPr>
          <w:sz w:val="26"/>
        </w:rPr>
        <w:t>онлайн</w:t>
      </w:r>
      <w:proofErr w:type="spellEnd"/>
      <w:r w:rsidRPr="00582092">
        <w:rPr>
          <w:sz w:val="26"/>
        </w:rPr>
        <w:t xml:space="preserve"> </w:t>
      </w:r>
      <w:proofErr w:type="spellStart"/>
      <w:r w:rsidRPr="00582092">
        <w:rPr>
          <w:sz w:val="26"/>
        </w:rPr>
        <w:t>пазл-фестивале</w:t>
      </w:r>
      <w:proofErr w:type="spellEnd"/>
      <w:r w:rsidRPr="00582092">
        <w:rPr>
          <w:sz w:val="26"/>
        </w:rPr>
        <w:t xml:space="preserve"> «Мы память бережно храним».</w:t>
      </w:r>
    </w:p>
    <w:p w:rsidR="00B05DB3" w:rsidRPr="00582092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ДОУ № 110 – участник в Областной научно-практической конференции.</w:t>
      </w:r>
    </w:p>
    <w:p w:rsidR="00B05DB3" w:rsidRPr="00CF5DC8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  <w:r w:rsidRPr="00582092">
        <w:rPr>
          <w:sz w:val="26"/>
        </w:rPr>
        <w:t>ДОУ № 68- участник городских соревнований «Лыжня России».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За последние три года в </w:t>
      </w:r>
      <w:r>
        <w:rPr>
          <w:rFonts w:eastAsia="Calibri"/>
          <w:sz w:val="26"/>
        </w:rPr>
        <w:t>обще</w:t>
      </w:r>
      <w:r w:rsidRPr="009414DC">
        <w:rPr>
          <w:rFonts w:eastAsia="Calibri"/>
          <w:sz w:val="26"/>
        </w:rPr>
        <w:t xml:space="preserve">образовательных организациях Советского района  наблюдается </w:t>
      </w:r>
      <w:r>
        <w:rPr>
          <w:rFonts w:eastAsia="Calibri"/>
          <w:sz w:val="26"/>
        </w:rPr>
        <w:t xml:space="preserve"> </w:t>
      </w:r>
      <w:r w:rsidRPr="009414DC">
        <w:rPr>
          <w:rFonts w:eastAsia="Calibri"/>
          <w:sz w:val="26"/>
        </w:rPr>
        <w:t>увеличение контингента обучающихся: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</w:p>
    <w:tbl>
      <w:tblPr>
        <w:tblW w:w="9061" w:type="dxa"/>
        <w:tblInd w:w="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3020"/>
        <w:gridCol w:w="3021"/>
      </w:tblGrid>
      <w:tr w:rsidR="00B05DB3" w:rsidRPr="009414DC" w:rsidTr="008747F0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B3" w:rsidRPr="009414DC" w:rsidRDefault="00B05DB3" w:rsidP="008747F0">
            <w:pPr>
              <w:snapToGrid w:val="0"/>
              <w:spacing w:line="259" w:lineRule="auto"/>
              <w:ind w:firstLine="567"/>
              <w:rPr>
                <w:rFonts w:eastAsia="Calibri"/>
                <w:sz w:val="26"/>
              </w:rPr>
            </w:pPr>
            <w:r w:rsidRPr="009414DC">
              <w:rPr>
                <w:rFonts w:eastAsia="Calibri"/>
                <w:sz w:val="26"/>
              </w:rPr>
              <w:t>2018-2019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B3" w:rsidRPr="009414DC" w:rsidRDefault="00B05DB3" w:rsidP="008747F0">
            <w:pPr>
              <w:snapToGrid w:val="0"/>
              <w:spacing w:line="259" w:lineRule="auto"/>
              <w:ind w:firstLine="567"/>
              <w:rPr>
                <w:rFonts w:eastAsia="Calibri"/>
                <w:sz w:val="26"/>
              </w:rPr>
            </w:pPr>
            <w:r w:rsidRPr="009414DC">
              <w:rPr>
                <w:rFonts w:eastAsia="Calibri"/>
                <w:sz w:val="26"/>
              </w:rPr>
              <w:t>2019-2020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Pr="009414DC" w:rsidRDefault="00B05DB3" w:rsidP="008747F0">
            <w:pPr>
              <w:snapToGrid w:val="0"/>
              <w:spacing w:line="259" w:lineRule="auto"/>
              <w:ind w:firstLine="567"/>
              <w:rPr>
                <w:rFonts w:eastAsia="Calibri"/>
                <w:sz w:val="26"/>
              </w:rPr>
            </w:pPr>
            <w:r w:rsidRPr="009414DC">
              <w:rPr>
                <w:rFonts w:eastAsia="Calibri"/>
                <w:sz w:val="26"/>
              </w:rPr>
              <w:t>2020-2021</w:t>
            </w:r>
          </w:p>
        </w:tc>
      </w:tr>
      <w:tr w:rsidR="00B05DB3" w:rsidRPr="009414DC" w:rsidTr="008747F0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B3" w:rsidRPr="009414DC" w:rsidRDefault="00B05DB3" w:rsidP="008747F0">
            <w:pPr>
              <w:snapToGrid w:val="0"/>
              <w:spacing w:line="259" w:lineRule="auto"/>
              <w:ind w:firstLine="567"/>
              <w:rPr>
                <w:rFonts w:eastAsia="Calibri"/>
                <w:sz w:val="26"/>
              </w:rPr>
            </w:pPr>
            <w:r w:rsidRPr="009414DC">
              <w:rPr>
                <w:rFonts w:eastAsia="Calibri"/>
                <w:sz w:val="26"/>
              </w:rPr>
              <w:t>13147 (+479)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B3" w:rsidRPr="009414DC" w:rsidRDefault="00B05DB3" w:rsidP="008747F0">
            <w:pPr>
              <w:snapToGrid w:val="0"/>
              <w:spacing w:line="259" w:lineRule="auto"/>
              <w:ind w:firstLine="567"/>
              <w:rPr>
                <w:rFonts w:eastAsia="Calibri"/>
                <w:sz w:val="26"/>
              </w:rPr>
            </w:pPr>
            <w:r w:rsidRPr="009414DC">
              <w:rPr>
                <w:rFonts w:eastAsia="Calibri"/>
                <w:sz w:val="26"/>
              </w:rPr>
              <w:t>13506 (+359)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B3" w:rsidRPr="009414DC" w:rsidRDefault="00B05DB3" w:rsidP="008747F0">
            <w:pPr>
              <w:snapToGrid w:val="0"/>
              <w:spacing w:line="259" w:lineRule="auto"/>
              <w:ind w:firstLine="567"/>
              <w:rPr>
                <w:rFonts w:eastAsia="Calibri"/>
                <w:sz w:val="26"/>
              </w:rPr>
            </w:pPr>
            <w:r w:rsidRPr="009414DC">
              <w:rPr>
                <w:rFonts w:eastAsia="Calibri"/>
                <w:sz w:val="26"/>
              </w:rPr>
              <w:t>13949 (+443)</w:t>
            </w:r>
          </w:p>
        </w:tc>
      </w:tr>
    </w:tbl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Ежегодно увеличивается количество первоклассников: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на 2019-2020 год планировали к открытию 56 классов с численностью в них 1478 мест и 5 коррекционных классов, набрали 57 классов с численностью 1517 учащихся, 5 коррекционных классов;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на 2020-2021 год планировали к открытию 56 классов, численностью 1462 учащихся, 5 коррекционных классов. Набрали 59 классов, с численностью 1558 учащихся, 5 коррекционных классов (ОО № 58 не набрала класс, а ОО № 145 филиал открыли 1 класс).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2020-2021 учебном году увеличилось количество медалистов - 79 (ОУ №№ 11 лицей, 15, 17, 43, 53, 58, 80, 98, 105, 121, 131, 142, 144, 145ф). По сравнению с 2020 г.- 62 медалиста (ОУ №№ 11 лицей, 15, 43, 53, 58, 80, 98, 121, 131, 142, 145),  с 2019 г. -</w:t>
      </w:r>
      <w:r>
        <w:rPr>
          <w:rFonts w:eastAsia="Calibri"/>
          <w:sz w:val="26"/>
        </w:rPr>
        <w:t xml:space="preserve"> </w:t>
      </w:r>
      <w:r w:rsidRPr="009414DC">
        <w:rPr>
          <w:rFonts w:eastAsia="Calibri"/>
          <w:sz w:val="26"/>
        </w:rPr>
        <w:t xml:space="preserve">73 медалиста (ОУ №№ 11 лицей, 15, 43, 56, 58, 80, 98, 105, 121, 131 ,142, 145) </w:t>
      </w:r>
      <w:r>
        <w:rPr>
          <w:rFonts w:eastAsia="Calibri"/>
          <w:sz w:val="26"/>
        </w:rPr>
        <w:t>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lastRenderedPageBreak/>
        <w:t xml:space="preserve">Организовано обучение для детей с ограниченными возможностями здоровья по адаптированным программам (в общеобразовательных учреждениях №№ 17, 43, 53 филиал, 83, 105, 145 </w:t>
      </w:r>
      <w:proofErr w:type="spellStart"/>
      <w:r w:rsidRPr="009414DC">
        <w:rPr>
          <w:rFonts w:eastAsia="Calibri"/>
          <w:sz w:val="26"/>
        </w:rPr>
        <w:t>ф</w:t>
      </w:r>
      <w:proofErr w:type="spellEnd"/>
      <w:r w:rsidRPr="009414DC">
        <w:rPr>
          <w:rFonts w:eastAsia="Calibri"/>
          <w:sz w:val="26"/>
        </w:rPr>
        <w:t xml:space="preserve">, 12 интернат), 30 детей получали образование на дому, в том числе 1 обучается дистанционно. 295 обучающихся обучались с применением сетевого обучения. 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В соответствии с Федеральным законом от 29.12.2012 № 273-ФЗ «Об образовании в Российской Федерации» с учетом потребностей и возможностей учащихся в школах реализуются общеобразовательные программы в форме очной, </w:t>
      </w:r>
      <w:proofErr w:type="spellStart"/>
      <w:r w:rsidRPr="009414DC">
        <w:rPr>
          <w:rFonts w:eastAsia="Calibri"/>
          <w:sz w:val="26"/>
        </w:rPr>
        <w:t>очно-заочной</w:t>
      </w:r>
      <w:proofErr w:type="spellEnd"/>
      <w:r w:rsidRPr="009414DC">
        <w:rPr>
          <w:rFonts w:eastAsia="Calibri"/>
          <w:sz w:val="26"/>
        </w:rPr>
        <w:t xml:space="preserve"> (вечерней), заочной; в форме дистанционного </w:t>
      </w:r>
      <w:proofErr w:type="gramStart"/>
      <w:r w:rsidRPr="009414DC">
        <w:rPr>
          <w:rFonts w:eastAsia="Calibri"/>
          <w:sz w:val="26"/>
        </w:rPr>
        <w:t>обучения</w:t>
      </w:r>
      <w:proofErr w:type="gramEnd"/>
      <w:r w:rsidRPr="009414DC">
        <w:rPr>
          <w:rFonts w:eastAsia="Calibri"/>
          <w:sz w:val="26"/>
        </w:rPr>
        <w:t>, по индивидуальному учебному плану; также учащиеся имеют возможность реализовать право получения образования в форме семейного образования. Ежегодно увеличивается количество родителей, принявших решение о получении детьми образования в форме семейного. Всего на 01.12.2020 на семейном обучении находятся – 112 учащихся.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Обеспеченность учебной литературой – 100 %.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Средством непрерывного образования ребенка и формирования его личности выступает дополнительное образование. 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Районная система дополнительного образования представлена тремя учреждениями дополнительного образования: </w:t>
      </w:r>
      <w:proofErr w:type="gramStart"/>
      <w:r w:rsidRPr="009414DC">
        <w:rPr>
          <w:rFonts w:eastAsia="Calibri"/>
          <w:sz w:val="26"/>
        </w:rPr>
        <w:t>МАУ ДО «ДДТ»</w:t>
      </w:r>
      <w:r w:rsidRPr="009414DC">
        <w:rPr>
          <w:rFonts w:eastAsia="Calibri"/>
          <w:b/>
          <w:sz w:val="26"/>
        </w:rPr>
        <w:t xml:space="preserve">, </w:t>
      </w:r>
      <w:r w:rsidRPr="009414DC">
        <w:rPr>
          <w:rFonts w:eastAsia="Calibri"/>
          <w:sz w:val="26"/>
        </w:rPr>
        <w:t>МБУ ДО «ЦВР «Юность» г. Челябинска»</w:t>
      </w:r>
      <w:r w:rsidRPr="009414DC">
        <w:rPr>
          <w:rFonts w:eastAsia="Calibri"/>
          <w:b/>
          <w:sz w:val="26"/>
        </w:rPr>
        <w:t xml:space="preserve">, </w:t>
      </w:r>
      <w:r w:rsidRPr="009414DC">
        <w:rPr>
          <w:rFonts w:eastAsia="Calibri"/>
          <w:sz w:val="26"/>
        </w:rPr>
        <w:t>МБУ ДО «</w:t>
      </w:r>
      <w:proofErr w:type="spellStart"/>
      <w:r w:rsidRPr="009414DC">
        <w:rPr>
          <w:rFonts w:eastAsia="Calibri"/>
          <w:sz w:val="26"/>
        </w:rPr>
        <w:t>ЦГРДиМ</w:t>
      </w:r>
      <w:proofErr w:type="spellEnd"/>
      <w:r w:rsidRPr="009414DC">
        <w:rPr>
          <w:rFonts w:eastAsia="Calibri"/>
          <w:sz w:val="26"/>
        </w:rPr>
        <w:t xml:space="preserve"> «Орбита».</w:t>
      </w:r>
      <w:proofErr w:type="gramEnd"/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Сложившаяся система дополнительного образования создала условия для реализации календаря массовых мероприятий, достижения высоких результатов учащихся в творческих конкурсах, научно-исследовательских конференциях.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Количество детей охваченных дополнительным образованием 12993 детей. 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Активное участие образовательных организаций свидетельствует о создании администрацией условий для развития учебно-исследовательской деятельности учащихся. Интеллектуальных творческих способностей учащихся. Учащиеся школ принимают  участие в творческих конкурсах, спортивных соревнованиях, олимпиадах творческого характера. Стали призерами и победителями: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в 20 мероприятиях Международного уровня (школы №№ 15,15 ф,17,53, 89,110,80, 131,142, 144, 145, 12 интернат и организации дополнительного образования ДДТ, Орбита, Юность);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в 25 мероприятиях Федерального уровня  участвовали все образовательные организации района;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в 30 мероприятиях Регионального уровня  участвовали все образовательные организации.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городских мероприятиях школы района показали достойный уровень.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  <w:u w:val="single"/>
        </w:rPr>
      </w:pPr>
      <w:r w:rsidRPr="009414DC">
        <w:rPr>
          <w:rFonts w:eastAsia="Calibri"/>
          <w:sz w:val="26"/>
          <w:u w:val="single"/>
        </w:rPr>
        <w:t>Естественнонаучная</w:t>
      </w:r>
      <w:r w:rsidRPr="009414DC">
        <w:rPr>
          <w:rFonts w:eastAsia="Calibri"/>
          <w:sz w:val="26"/>
        </w:rPr>
        <w:t xml:space="preserve"> направленность была представлена конкурсами городского уровня: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«Я меняю мир вокруг себя» (образовательные учреждения 105, 142,</w:t>
      </w:r>
      <w:r>
        <w:rPr>
          <w:rFonts w:eastAsia="Calibri"/>
          <w:sz w:val="26"/>
        </w:rPr>
        <w:t xml:space="preserve"> </w:t>
      </w:r>
      <w:r w:rsidRPr="009414DC">
        <w:rPr>
          <w:rFonts w:eastAsia="Calibri"/>
          <w:sz w:val="26"/>
        </w:rPr>
        <w:t>ДДТ (дипломант),142 (призер), 80 (призер);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городском экологическом марафоне лауреатами стали 15 школа и 142 лицей, 1 место – гимназия № 80 и 2 место 121 школа.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lastRenderedPageBreak/>
        <w:t xml:space="preserve">В  конкурсе </w:t>
      </w:r>
      <w:proofErr w:type="spellStart"/>
      <w:r w:rsidRPr="009414DC">
        <w:rPr>
          <w:rFonts w:eastAsia="Calibri"/>
          <w:sz w:val="26"/>
        </w:rPr>
        <w:t>ЭкоРост</w:t>
      </w:r>
      <w:proofErr w:type="spellEnd"/>
      <w:r w:rsidRPr="009414DC">
        <w:rPr>
          <w:rFonts w:eastAsia="Calibri"/>
          <w:sz w:val="26"/>
        </w:rPr>
        <w:t xml:space="preserve"> приняли участие 10 образовательных организаций. 1 и 3 место в различных номинациях получил 142 лицей, 3 место 80 гимназия, лауреат конкурса 105 школа. В конкурсе </w:t>
      </w:r>
      <w:proofErr w:type="spellStart"/>
      <w:r w:rsidRPr="009414DC">
        <w:rPr>
          <w:rFonts w:eastAsia="Calibri"/>
          <w:sz w:val="26"/>
        </w:rPr>
        <w:t>ЭкоГид</w:t>
      </w:r>
      <w:proofErr w:type="spellEnd"/>
      <w:r w:rsidRPr="009414DC">
        <w:rPr>
          <w:rFonts w:eastAsia="Calibri"/>
          <w:sz w:val="26"/>
        </w:rPr>
        <w:t xml:space="preserve"> второе место заняли ученики 15 школы.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12 интернат стал победителем в городском конкурсе «Цветущий город».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 областном конкурсе «Здоровая Россия – Общее дело» ученики школы № 15 заняли 1 место.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  <w:u w:val="single"/>
        </w:rPr>
      </w:pPr>
      <w:r w:rsidRPr="009414DC">
        <w:rPr>
          <w:rFonts w:eastAsia="Calibri"/>
          <w:sz w:val="26"/>
          <w:u w:val="single"/>
        </w:rPr>
        <w:t>Социально-педагогическая направленность.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городском конкурсе  «Я гражданин Рос</w:t>
      </w:r>
      <w:r>
        <w:rPr>
          <w:rFonts w:eastAsia="Calibri"/>
          <w:sz w:val="26"/>
        </w:rPr>
        <w:t>с</w:t>
      </w:r>
      <w:r w:rsidRPr="009414DC">
        <w:rPr>
          <w:rFonts w:eastAsia="Calibri"/>
          <w:sz w:val="26"/>
        </w:rPr>
        <w:t>ии» 2-е место заняли ученики школы № 121.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«Осеннем сборе ученического актива» при</w:t>
      </w:r>
      <w:r>
        <w:rPr>
          <w:rFonts w:eastAsia="Calibri"/>
          <w:sz w:val="26"/>
        </w:rPr>
        <w:t>н</w:t>
      </w:r>
      <w:r w:rsidRPr="009414DC">
        <w:rPr>
          <w:rFonts w:eastAsia="Calibri"/>
          <w:sz w:val="26"/>
        </w:rPr>
        <w:t xml:space="preserve">яли участие  11 ОО (17,43,56,80,105,110,142,144). Самые активные образовательные организации: </w:t>
      </w:r>
      <w:r>
        <w:rPr>
          <w:rFonts w:eastAsia="Calibri"/>
          <w:sz w:val="26"/>
        </w:rPr>
        <w:t xml:space="preserve">школы №№ </w:t>
      </w:r>
      <w:r w:rsidRPr="009414DC">
        <w:rPr>
          <w:rFonts w:eastAsia="Calibri"/>
          <w:sz w:val="26"/>
        </w:rPr>
        <w:t>53,58,121.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1 место в городском конкурсе «</w:t>
      </w:r>
      <w:proofErr w:type="spellStart"/>
      <w:r w:rsidRPr="009414DC">
        <w:rPr>
          <w:rFonts w:eastAsia="Calibri"/>
          <w:sz w:val="26"/>
        </w:rPr>
        <w:t>ПравДа</w:t>
      </w:r>
      <w:proofErr w:type="spellEnd"/>
      <w:r w:rsidRPr="009414DC">
        <w:rPr>
          <w:rFonts w:eastAsia="Calibri"/>
          <w:sz w:val="26"/>
        </w:rPr>
        <w:t>» заняли ученики 80 гимназии, 3 место ученики 15 школы.</w:t>
      </w:r>
      <w:r w:rsidRPr="009414DC">
        <w:rPr>
          <w:rFonts w:eastAsia="Calibri"/>
          <w:sz w:val="26"/>
        </w:rPr>
        <w:tab/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ab/>
        <w:t xml:space="preserve">Во всероссийском конкурсе для школьников «Большая перемена» два </w:t>
      </w:r>
      <w:proofErr w:type="spellStart"/>
      <w:r w:rsidRPr="009414DC">
        <w:rPr>
          <w:rFonts w:eastAsia="Calibri"/>
          <w:sz w:val="26"/>
        </w:rPr>
        <w:t>суперфиналиста</w:t>
      </w:r>
      <w:proofErr w:type="spellEnd"/>
      <w:r w:rsidRPr="009414DC">
        <w:rPr>
          <w:rFonts w:eastAsia="Calibri"/>
          <w:sz w:val="26"/>
        </w:rPr>
        <w:t xml:space="preserve"> из гимназии №80, так же учащиеся гимназии заняли 1 место в областном конкурсе лидеров и руководителей детских и молодежных общественных объединений «Лидер </w:t>
      </w:r>
      <w:r w:rsidRPr="009414DC">
        <w:rPr>
          <w:rFonts w:eastAsia="Calibri"/>
          <w:sz w:val="26"/>
          <w:lang w:val="en-US"/>
        </w:rPr>
        <w:t>XXI</w:t>
      </w:r>
      <w:r w:rsidRPr="009414DC">
        <w:rPr>
          <w:rFonts w:eastAsia="Calibri"/>
          <w:sz w:val="26"/>
        </w:rPr>
        <w:t xml:space="preserve"> века».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Всероссийский конкурс социальной рекламы </w:t>
      </w:r>
      <w:proofErr w:type="spellStart"/>
      <w:r w:rsidRPr="009414DC">
        <w:rPr>
          <w:rFonts w:eastAsia="Calibri"/>
          <w:sz w:val="26"/>
        </w:rPr>
        <w:t>антинаркотической</w:t>
      </w:r>
      <w:proofErr w:type="spellEnd"/>
      <w:r w:rsidRPr="009414DC">
        <w:rPr>
          <w:rFonts w:eastAsia="Calibri"/>
          <w:sz w:val="26"/>
        </w:rPr>
        <w:t xml:space="preserve"> направленности и пропаганды здорового образа жизни «Спасем жизнь вместе» - лауреаты 142 лицей.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С целью профилактики детского дорожно-транспортного травматизма обучающиеся и воспитанники образовательных организаций района активно принимали участие в различных конкурсах и профилактических акциях по БДД: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акции: «Весенние каникулы, Летние каникулы, Осенние каникулы, Зимние каникулы», «Всемирный день памяти жертв ДТП»; «Внимание – дети!»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- конкурсы: «Заметная семья», «Мама в автомобиле», «Безопасное колесо» (школа № 121 заняла 1-е место в городском этапе), «Правила движения каникул не знают» (№№ 15, 17, 53, 105, 121,  ДДТ, Орбита, Юность, 12 ДС, 110 ДС, 371, 374, 413, 467). 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В целях привития школьникам навыков безопасного поведения на дорогах во всех общеобразовательных организациях района организованы отряды «Юных </w:t>
      </w:r>
      <w:proofErr w:type="gramStart"/>
      <w:r w:rsidRPr="009414DC">
        <w:rPr>
          <w:rFonts w:eastAsia="Calibri"/>
          <w:sz w:val="26"/>
        </w:rPr>
        <w:t>инспекторов</w:t>
      </w:r>
      <w:proofErr w:type="gramEnd"/>
      <w:r w:rsidRPr="009414DC">
        <w:rPr>
          <w:rFonts w:eastAsia="Calibri"/>
          <w:sz w:val="26"/>
        </w:rPr>
        <w:t xml:space="preserve"> движения», функционируют родительские патрули, в Интернет-ресурсах и уголках безопасности ОО регулярно обновляется информация по профилактике ДДТТ (листовки, памятки).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  <w:u w:val="single"/>
        </w:rPr>
        <w:t>Техническое творчество</w:t>
      </w:r>
      <w:r w:rsidRPr="009414DC">
        <w:rPr>
          <w:rFonts w:eastAsia="Calibri"/>
          <w:sz w:val="26"/>
        </w:rPr>
        <w:t xml:space="preserve"> 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2 место в олимпиаде «</w:t>
      </w:r>
      <w:proofErr w:type="spellStart"/>
      <w:r w:rsidRPr="009414DC">
        <w:rPr>
          <w:rFonts w:eastAsia="Calibri"/>
          <w:sz w:val="26"/>
        </w:rPr>
        <w:t>РобоКарусель</w:t>
      </w:r>
      <w:proofErr w:type="spellEnd"/>
      <w:r w:rsidRPr="009414DC">
        <w:rPr>
          <w:rFonts w:eastAsia="Calibri"/>
          <w:sz w:val="26"/>
        </w:rPr>
        <w:t>» Всероссийского технологического фестиваля «</w:t>
      </w:r>
      <w:proofErr w:type="spellStart"/>
      <w:r w:rsidRPr="009414DC">
        <w:rPr>
          <w:rFonts w:eastAsia="Calibri"/>
          <w:sz w:val="26"/>
        </w:rPr>
        <w:t>РобоФЕСТ-Челябинская</w:t>
      </w:r>
      <w:proofErr w:type="spellEnd"/>
      <w:r w:rsidRPr="009414DC">
        <w:rPr>
          <w:rFonts w:eastAsia="Calibri"/>
          <w:sz w:val="26"/>
        </w:rPr>
        <w:t xml:space="preserve"> область» был вручен ученикам 80 гимназии.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Диплом за 2-е место </w:t>
      </w:r>
      <w:r w:rsidRPr="009414DC">
        <w:rPr>
          <w:rFonts w:eastAsia="Calibri"/>
          <w:sz w:val="26"/>
          <w:lang w:val="en-US"/>
        </w:rPr>
        <w:t>VII</w:t>
      </w:r>
      <w:r w:rsidRPr="009414DC">
        <w:rPr>
          <w:rFonts w:eastAsia="Calibri"/>
          <w:sz w:val="26"/>
        </w:rPr>
        <w:t xml:space="preserve"> открытого регионального чемпионата «Молодые профессионалы» (</w:t>
      </w:r>
      <w:proofErr w:type="spellStart"/>
      <w:r w:rsidRPr="009414DC">
        <w:rPr>
          <w:rFonts w:eastAsia="Calibri"/>
          <w:sz w:val="26"/>
          <w:lang w:val="en-US"/>
        </w:rPr>
        <w:t>WorldSkills</w:t>
      </w:r>
      <w:proofErr w:type="spellEnd"/>
      <w:r w:rsidRPr="009414DC">
        <w:rPr>
          <w:rFonts w:eastAsia="Calibri"/>
          <w:sz w:val="26"/>
        </w:rPr>
        <w:t xml:space="preserve"> </w:t>
      </w:r>
      <w:r w:rsidRPr="009414DC">
        <w:rPr>
          <w:rFonts w:eastAsia="Calibri"/>
          <w:sz w:val="26"/>
          <w:lang w:val="en-US"/>
        </w:rPr>
        <w:t>Russia</w:t>
      </w:r>
      <w:r w:rsidRPr="009414DC">
        <w:rPr>
          <w:rFonts w:eastAsia="Calibri"/>
          <w:sz w:val="26"/>
        </w:rPr>
        <w:t>) Челябинской области 2020 в компетенции «</w:t>
      </w:r>
      <w:proofErr w:type="spellStart"/>
      <w:r w:rsidRPr="009414DC">
        <w:rPr>
          <w:rFonts w:eastAsia="Calibri"/>
          <w:sz w:val="26"/>
        </w:rPr>
        <w:t>Веб-дизайн</w:t>
      </w:r>
      <w:proofErr w:type="spellEnd"/>
      <w:r w:rsidRPr="009414DC">
        <w:rPr>
          <w:rFonts w:eastAsia="Calibri"/>
          <w:sz w:val="26"/>
        </w:rPr>
        <w:t xml:space="preserve"> и разработка ЮНИОРЫ»» у гимназии № 80. 3 победителя регионального </w:t>
      </w:r>
      <w:proofErr w:type="spellStart"/>
      <w:r w:rsidRPr="009414DC">
        <w:rPr>
          <w:rFonts w:eastAsia="Calibri"/>
          <w:sz w:val="26"/>
        </w:rPr>
        <w:t>Хатакона</w:t>
      </w:r>
      <w:proofErr w:type="spellEnd"/>
      <w:r w:rsidRPr="009414DC">
        <w:rPr>
          <w:rFonts w:eastAsia="Calibri"/>
          <w:sz w:val="26"/>
        </w:rPr>
        <w:t xml:space="preserve"> по техническим направлениям их лицея 142.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  <w:u w:val="single"/>
        </w:rPr>
      </w:pPr>
      <w:proofErr w:type="spellStart"/>
      <w:r w:rsidRPr="009414DC">
        <w:rPr>
          <w:rFonts w:eastAsia="Calibri"/>
          <w:sz w:val="26"/>
          <w:u w:val="single"/>
        </w:rPr>
        <w:t>Патриотическо-краеведческая</w:t>
      </w:r>
      <w:proofErr w:type="spellEnd"/>
      <w:r w:rsidRPr="009414DC">
        <w:rPr>
          <w:rFonts w:eastAsia="Calibri"/>
          <w:sz w:val="26"/>
          <w:u w:val="single"/>
        </w:rPr>
        <w:t xml:space="preserve"> направленность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Патриотическое воспитание молодёжи – одно из наиболее значимых направлений деятельности школ района. 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lastRenderedPageBreak/>
        <w:t xml:space="preserve">В юбилейный год Победы в ВОВ обучающиеся школ участвовали в различных мероприятиях («Вахта Памяти», «Бессмертный полк» - </w:t>
      </w:r>
      <w:proofErr w:type="spellStart"/>
      <w:r w:rsidRPr="009414DC">
        <w:rPr>
          <w:rFonts w:eastAsia="Calibri"/>
          <w:sz w:val="26"/>
        </w:rPr>
        <w:t>онлайн</w:t>
      </w:r>
      <w:proofErr w:type="spellEnd"/>
      <w:r w:rsidRPr="009414DC">
        <w:rPr>
          <w:rFonts w:eastAsia="Calibri"/>
          <w:sz w:val="26"/>
        </w:rPr>
        <w:t xml:space="preserve"> формат). Так, например, в муниципальном этапе областного конкурса «Герои Отечества – наши земляки», посвящённого Дню Героев Отечества, приняли участие школы №№ 15+ф, 53, 110.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В областной акции «Правнукам </w:t>
      </w:r>
      <w:proofErr w:type="spellStart"/>
      <w:r w:rsidRPr="009414DC">
        <w:rPr>
          <w:rFonts w:eastAsia="Calibri"/>
          <w:sz w:val="26"/>
        </w:rPr>
        <w:t>Танкограда</w:t>
      </w:r>
      <w:proofErr w:type="spellEnd"/>
      <w:r w:rsidRPr="009414DC">
        <w:rPr>
          <w:rFonts w:eastAsia="Calibri"/>
          <w:sz w:val="26"/>
        </w:rPr>
        <w:t>. Капсула времени 1941-1945-2020-2045» участвовали шк</w:t>
      </w:r>
      <w:r>
        <w:rPr>
          <w:rFonts w:eastAsia="Calibri"/>
          <w:sz w:val="26"/>
        </w:rPr>
        <w:t>олы</w:t>
      </w:r>
      <w:r w:rsidRPr="009414DC">
        <w:rPr>
          <w:rFonts w:eastAsia="Calibri"/>
          <w:sz w:val="26"/>
        </w:rPr>
        <w:t xml:space="preserve"> №№ 15, 58, 131, 131ф. Более того в рамках историко-патриотического проекта «Тыловая вахта памяти» школьники (шк</w:t>
      </w:r>
      <w:r>
        <w:rPr>
          <w:rFonts w:eastAsia="Calibri"/>
          <w:sz w:val="26"/>
        </w:rPr>
        <w:t>олы</w:t>
      </w:r>
      <w:r w:rsidRPr="009414DC">
        <w:rPr>
          <w:rFonts w:eastAsia="Calibri"/>
          <w:sz w:val="26"/>
        </w:rPr>
        <w:t xml:space="preserve"> №№ 15, 17, 53, 56, 58, 80, 105, 131, 142) писали сочинения «Письмо в будущее».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фестивале «</w:t>
      </w:r>
      <w:proofErr w:type="gramStart"/>
      <w:r w:rsidRPr="009414DC">
        <w:rPr>
          <w:rFonts w:eastAsia="Calibri"/>
          <w:sz w:val="26"/>
        </w:rPr>
        <w:t>Несокрушимая</w:t>
      </w:r>
      <w:proofErr w:type="gramEnd"/>
      <w:r w:rsidRPr="009414DC">
        <w:rPr>
          <w:rFonts w:eastAsia="Calibri"/>
          <w:sz w:val="26"/>
        </w:rPr>
        <w:t xml:space="preserve"> и легендарная» - шк</w:t>
      </w:r>
      <w:r>
        <w:rPr>
          <w:rFonts w:eastAsia="Calibri"/>
          <w:sz w:val="26"/>
        </w:rPr>
        <w:t>ол</w:t>
      </w:r>
      <w:r w:rsidRPr="009414DC">
        <w:rPr>
          <w:rFonts w:eastAsia="Calibri"/>
          <w:sz w:val="26"/>
        </w:rPr>
        <w:t xml:space="preserve"> №№ 15, 53, 58, 80, 110, 131, 142, 144.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военно-патриотической игре «Дорогами Победы» - обучающиеся школ №№ 15, 53, 80.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В целях повышения уровня военно-патриотического воспитания учащихся и подготовки молодёжи к службе в рядах </w:t>
      </w:r>
      <w:proofErr w:type="gramStart"/>
      <w:r w:rsidRPr="009414DC">
        <w:rPr>
          <w:rFonts w:eastAsia="Calibri"/>
          <w:sz w:val="26"/>
        </w:rPr>
        <w:t>ВС</w:t>
      </w:r>
      <w:proofErr w:type="gramEnd"/>
      <w:r w:rsidRPr="009414DC">
        <w:rPr>
          <w:rFonts w:eastAsia="Calibri"/>
          <w:sz w:val="26"/>
        </w:rPr>
        <w:t xml:space="preserve"> РФ состоялась традиционная районная Спартакиада допризывной молодёжи, где приняли участие школьники 9-11 классов 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(1 место – 43 шк</w:t>
      </w:r>
      <w:r>
        <w:rPr>
          <w:rFonts w:eastAsia="Calibri"/>
          <w:sz w:val="26"/>
        </w:rPr>
        <w:t>ола</w:t>
      </w:r>
      <w:r w:rsidRPr="009414DC">
        <w:rPr>
          <w:rFonts w:eastAsia="Calibri"/>
          <w:sz w:val="26"/>
        </w:rPr>
        <w:t>, 2 место – 15</w:t>
      </w:r>
      <w:r>
        <w:rPr>
          <w:rFonts w:eastAsia="Calibri"/>
          <w:sz w:val="26"/>
        </w:rPr>
        <w:t>школа (филиал</w:t>
      </w:r>
      <w:proofErr w:type="gramStart"/>
      <w:r>
        <w:rPr>
          <w:rFonts w:eastAsia="Calibri"/>
          <w:sz w:val="26"/>
        </w:rPr>
        <w:t>)</w:t>
      </w:r>
      <w:proofErr w:type="spellStart"/>
      <w:r w:rsidRPr="009414DC">
        <w:rPr>
          <w:rFonts w:eastAsia="Calibri"/>
          <w:sz w:val="26"/>
        </w:rPr>
        <w:t>ф</w:t>
      </w:r>
      <w:proofErr w:type="spellEnd"/>
      <w:proofErr w:type="gramEnd"/>
      <w:r w:rsidRPr="009414DC">
        <w:rPr>
          <w:rFonts w:eastAsia="Calibri"/>
          <w:sz w:val="26"/>
        </w:rPr>
        <w:t>, 3 место – 105 шк</w:t>
      </w:r>
      <w:r>
        <w:rPr>
          <w:rFonts w:eastAsia="Calibri"/>
          <w:sz w:val="26"/>
        </w:rPr>
        <w:t>ола</w:t>
      </w:r>
      <w:r w:rsidRPr="009414DC">
        <w:rPr>
          <w:rFonts w:eastAsia="Calibri"/>
          <w:sz w:val="26"/>
        </w:rPr>
        <w:t>.).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  <w:u w:val="single"/>
        </w:rPr>
      </w:pPr>
      <w:r w:rsidRPr="009414DC">
        <w:rPr>
          <w:rFonts w:eastAsia="Calibri"/>
          <w:sz w:val="26"/>
          <w:u w:val="single"/>
        </w:rPr>
        <w:t>Физкультурно-спортивная направленность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Наиболее массово участвуют школьники в спортивных соревнованиях.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Учащиеся школ района активно принимали участие в районном этапе городских соревнованиях по ОФП, где команда школ</w:t>
      </w:r>
      <w:r>
        <w:rPr>
          <w:rFonts w:eastAsia="Calibri"/>
          <w:sz w:val="26"/>
        </w:rPr>
        <w:t>ы</w:t>
      </w:r>
      <w:r w:rsidRPr="009414DC">
        <w:rPr>
          <w:rFonts w:eastAsia="Calibri"/>
          <w:sz w:val="26"/>
        </w:rPr>
        <w:t xml:space="preserve"> № 15 (девушки) заняла 1-е место, 2-е место (девушки) взяла команда гимназии № 80, 2 место (юноши) – шк</w:t>
      </w:r>
      <w:r>
        <w:rPr>
          <w:rFonts w:eastAsia="Calibri"/>
          <w:sz w:val="26"/>
        </w:rPr>
        <w:t>ола №</w:t>
      </w:r>
      <w:r w:rsidRPr="009414DC">
        <w:rPr>
          <w:rFonts w:eastAsia="Calibri"/>
          <w:sz w:val="26"/>
        </w:rPr>
        <w:t xml:space="preserve"> 105.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Ребята МАОУ «СОШ № 15 г. Челябинска» возглавили районное первенство в военно-спортивной игре «</w:t>
      </w:r>
      <w:proofErr w:type="gramStart"/>
      <w:r w:rsidRPr="009414DC">
        <w:rPr>
          <w:rFonts w:eastAsia="Calibri"/>
          <w:sz w:val="26"/>
        </w:rPr>
        <w:t>Уральская</w:t>
      </w:r>
      <w:proofErr w:type="gramEnd"/>
      <w:r w:rsidRPr="009414DC">
        <w:rPr>
          <w:rFonts w:eastAsia="Calibri"/>
          <w:sz w:val="26"/>
        </w:rPr>
        <w:t xml:space="preserve"> зарница-2020» в ноябре 2019 года. В связи с распространением новой </w:t>
      </w:r>
      <w:proofErr w:type="spellStart"/>
      <w:r w:rsidRPr="009414DC">
        <w:rPr>
          <w:rFonts w:eastAsia="Calibri"/>
          <w:sz w:val="26"/>
        </w:rPr>
        <w:t>короновирусной</w:t>
      </w:r>
      <w:proofErr w:type="spellEnd"/>
      <w:r w:rsidRPr="009414DC">
        <w:rPr>
          <w:rFonts w:eastAsia="Calibri"/>
          <w:sz w:val="26"/>
        </w:rPr>
        <w:t xml:space="preserve"> инфекции городского этапа «Зарница 2020» не состоялось.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Ребята МБОУ «</w:t>
      </w:r>
      <w:proofErr w:type="gramStart"/>
      <w:r w:rsidRPr="009414DC">
        <w:rPr>
          <w:rFonts w:eastAsia="Calibri"/>
          <w:sz w:val="26"/>
        </w:rPr>
        <w:t>С(</w:t>
      </w:r>
      <w:proofErr w:type="gramEnd"/>
      <w:r w:rsidRPr="009414DC">
        <w:rPr>
          <w:rFonts w:eastAsia="Calibri"/>
          <w:sz w:val="26"/>
        </w:rPr>
        <w:t>К)ОШИ № 12» показали высокий уровень подготовки в различных соревнованиях и мероприятиях: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- «</w:t>
      </w:r>
      <w:proofErr w:type="spellStart"/>
      <w:r w:rsidRPr="009414DC">
        <w:rPr>
          <w:rFonts w:eastAsia="Calibri"/>
          <w:sz w:val="26"/>
        </w:rPr>
        <w:t>Еврокубок</w:t>
      </w:r>
      <w:proofErr w:type="spellEnd"/>
      <w:r w:rsidRPr="009414DC">
        <w:rPr>
          <w:rFonts w:eastAsia="Calibri"/>
          <w:sz w:val="26"/>
        </w:rPr>
        <w:t xml:space="preserve"> 2020» по баскетболу среди глухих – 1-е место в городе;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Обучающиеся МБОУ «С (К) ОШ № 83 г. Челябинска» заняли призовые места в состязании «Европейская неделя баскетбола».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  <w:u w:val="single"/>
        </w:rPr>
      </w:pPr>
      <w:r w:rsidRPr="009414DC">
        <w:rPr>
          <w:rFonts w:eastAsia="Calibri"/>
          <w:sz w:val="26"/>
          <w:u w:val="single"/>
        </w:rPr>
        <w:t>Художественная направленность.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городском смотре-конкурсе «Зимняя мозаика» приняли участие все образовательные организации района. Победители: 3-е место -142 лицей, У Центра Юность 2-е и 3-е место.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рамках Фестиваля конкурса «Хрустальная капель проводятся фестивали-конкурсы «Шаг к Парнасу», «Линия Танца», «Новогодний переполох».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 xml:space="preserve">В конкурсе чтецов «Шаг к Парнасу» Гран-при конкурса получила МАОУ «СОШ № 53 г. Челябинска», лауреатами 1 степени стали МАОУ «Гимназия № 80 г. Челябинска» и Дворец детского творчества, </w:t>
      </w:r>
      <w:r w:rsidRPr="009414DC">
        <w:rPr>
          <w:rFonts w:eastAsia="Calibri"/>
          <w:sz w:val="26"/>
          <w:lang w:val="en-US"/>
        </w:rPr>
        <w:t>III</w:t>
      </w:r>
      <w:r w:rsidRPr="009414DC">
        <w:rPr>
          <w:rFonts w:eastAsia="Calibri"/>
          <w:sz w:val="26"/>
        </w:rPr>
        <w:t xml:space="preserve"> степени МАОУ «СОШ № 15 г. Челябинска».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  <w:lang w:val="en-US"/>
        </w:rPr>
        <w:t>VIII</w:t>
      </w:r>
      <w:r w:rsidRPr="009414DC">
        <w:rPr>
          <w:rFonts w:eastAsia="Calibri"/>
          <w:sz w:val="26"/>
        </w:rPr>
        <w:t xml:space="preserve"> фестиваль - конкурс «Линия танца»: дипломами 2 и 3 степени отмечены участники 80 гимназии, 145 школы и ДДТ.</w:t>
      </w:r>
    </w:p>
    <w:p w:rsidR="00B05DB3" w:rsidRPr="009414DC" w:rsidRDefault="00B05DB3" w:rsidP="00B05DB3">
      <w:pPr>
        <w:snapToGrid w:val="0"/>
        <w:spacing w:line="259" w:lineRule="auto"/>
        <w:ind w:firstLine="567"/>
        <w:rPr>
          <w:rFonts w:eastAsia="Calibri"/>
          <w:sz w:val="26"/>
        </w:rPr>
      </w:pPr>
      <w:r w:rsidRPr="009414DC">
        <w:rPr>
          <w:rFonts w:eastAsia="Calibri"/>
          <w:sz w:val="26"/>
        </w:rPr>
        <w:t>В фестивале-конкурсе театрального искусства «Серебряная маска» лауреатами 2 степени стали учащиеся 131 школы.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lastRenderedPageBreak/>
        <w:t>Традиционно в городской выставке-конкурсе детского декоративно-прикладного творчества «Город мастеров» принимают участие все образовательные организации района. 1 и 2 место заняли обучающиеся ДДТ, 3 место 142 лицей и 144 школа.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ab/>
        <w:t>Традиционно образовательные организации участвуют в международных, федеральных и региональных творческих конкурсах.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В международном фестивале-конкурсе «Крылья лауреатами 1, 2 и 3 степени стали учащиеся 53 школы.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  <w:lang w:val="en-US"/>
        </w:rPr>
        <w:t>IX</w:t>
      </w:r>
      <w:r w:rsidRPr="0003762A">
        <w:rPr>
          <w:sz w:val="26"/>
        </w:rPr>
        <w:t xml:space="preserve"> Международном фестивале </w:t>
      </w:r>
      <w:proofErr w:type="spellStart"/>
      <w:r w:rsidRPr="0003762A">
        <w:rPr>
          <w:sz w:val="26"/>
        </w:rPr>
        <w:t>конкурсе-вокалистов</w:t>
      </w:r>
      <w:proofErr w:type="spellEnd"/>
      <w:r w:rsidRPr="0003762A">
        <w:rPr>
          <w:sz w:val="26"/>
        </w:rPr>
        <w:t xml:space="preserve"> «Мамино сердце</w:t>
      </w:r>
      <w:proofErr w:type="gramStart"/>
      <w:r w:rsidRPr="0003762A">
        <w:rPr>
          <w:sz w:val="26"/>
        </w:rPr>
        <w:t>»  активное</w:t>
      </w:r>
      <w:proofErr w:type="gramEnd"/>
      <w:r w:rsidRPr="0003762A">
        <w:rPr>
          <w:sz w:val="26"/>
        </w:rPr>
        <w:t xml:space="preserve"> участие принимали гимназисты и учащиеся школ № 15 и № 145. Заслуженная награда – дипломы 1, 2 и 3 степени.</w:t>
      </w:r>
    </w:p>
    <w:p w:rsidR="00B05DB3" w:rsidRPr="0003762A" w:rsidRDefault="00B05DB3" w:rsidP="00B05DB3">
      <w:pPr>
        <w:ind w:firstLine="709"/>
        <w:rPr>
          <w:sz w:val="26"/>
          <w:u w:val="single"/>
        </w:rPr>
      </w:pPr>
      <w:r w:rsidRPr="0003762A">
        <w:rPr>
          <w:sz w:val="26"/>
          <w:u w:val="single"/>
        </w:rPr>
        <w:t>В образовательных организациях района работают талантливые и творческие педагоги.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 xml:space="preserve">Победителем городского этапа конкурса профессионального мастерства педагогов дополнительного образования  «Сердце отдаю детям» признан педагог ДДТ Чижова Алина Александровна. </w:t>
      </w:r>
    </w:p>
    <w:p w:rsidR="00B05DB3" w:rsidRPr="0003762A" w:rsidRDefault="00B05DB3" w:rsidP="00B05DB3">
      <w:pPr>
        <w:ind w:firstLine="709"/>
        <w:rPr>
          <w:sz w:val="26"/>
        </w:rPr>
      </w:pPr>
      <w:proofErr w:type="gramStart"/>
      <w:r w:rsidRPr="0003762A">
        <w:rPr>
          <w:sz w:val="26"/>
        </w:rPr>
        <w:t>В результате конкурсного отбора в 2020 году статус федеральной опорной площадки присвоен Муниципальному бюджетному образовательному учреждению «Средняя школа № 105 г. Челябинска», тема «Средневзвешенный балл как принцип объективной оценки индивидуальных достижений обучающихся», статус Региональной опорной площадки  присвоен  МБОУ «Гимназия № 80 г. Челябинска» (тема проекта Комплексное сопровождение работы с одаренными детьми при внедрении новых инновационных программ дополнительного образования по профилю НТИ «Научно-инженерная</w:t>
      </w:r>
      <w:proofErr w:type="gramEnd"/>
      <w:r w:rsidRPr="0003762A">
        <w:rPr>
          <w:sz w:val="26"/>
        </w:rPr>
        <w:t xml:space="preserve"> коммуникация»), региональной базовой площадки МАОУ «Лицей № 142 г. Челябинска» (тема: </w:t>
      </w:r>
      <w:proofErr w:type="gramStart"/>
      <w:r w:rsidRPr="0003762A">
        <w:rPr>
          <w:sz w:val="26"/>
        </w:rPr>
        <w:t>«Реализация мероприятий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государственной программы Российской Федерации «Развитие образования»),  статус муниципального ресурсного центра присвоен:</w:t>
      </w:r>
      <w:proofErr w:type="gramEnd"/>
      <w:r w:rsidRPr="0003762A">
        <w:rPr>
          <w:sz w:val="26"/>
        </w:rPr>
        <w:t xml:space="preserve"> </w:t>
      </w:r>
      <w:proofErr w:type="gramStart"/>
      <w:r w:rsidRPr="0003762A">
        <w:rPr>
          <w:sz w:val="26"/>
        </w:rPr>
        <w:t>МАОУ «СОШ № 15 г. Челябинска» (тема проекта «Эффективная начальная школа»), МАОУ «СОШ № 53 г. Челябинска» (тема:</w:t>
      </w:r>
      <w:proofErr w:type="gramEnd"/>
      <w:r w:rsidRPr="0003762A">
        <w:rPr>
          <w:sz w:val="26"/>
        </w:rPr>
        <w:t xml:space="preserve"> </w:t>
      </w:r>
      <w:proofErr w:type="gramStart"/>
      <w:r w:rsidRPr="0003762A">
        <w:rPr>
          <w:sz w:val="26"/>
        </w:rPr>
        <w:t>«Социальная активность»), муниципальный ресурсный центр  МАОУ «СОШ № 98 г. Челябинска» тема проекта ««Модуль «Многоуровневая система оценки качества образования» (МСОКО) автоматизированной информационной системы «Сетевой город.</w:t>
      </w:r>
      <w:proofErr w:type="gramEnd"/>
      <w:r w:rsidRPr="0003762A">
        <w:rPr>
          <w:sz w:val="26"/>
        </w:rPr>
        <w:t xml:space="preserve"> </w:t>
      </w:r>
      <w:proofErr w:type="gramStart"/>
      <w:r w:rsidRPr="0003762A">
        <w:rPr>
          <w:sz w:val="26"/>
        </w:rPr>
        <w:t>Образование» как средство управления качеством образования, муниципальная опорная площадка  МБОУ «ООШ № 110 г. Челябинска»  (тема проекта Модуль Многоуровневая система оценки качества образования автоматизированной информационной системы «Сетевой город.</w:t>
      </w:r>
      <w:proofErr w:type="gramEnd"/>
      <w:r w:rsidRPr="0003762A">
        <w:rPr>
          <w:sz w:val="26"/>
        </w:rPr>
        <w:t xml:space="preserve"> Образование» как средство управления качеством образования: использование практик международных исследований в системе оценки качества образования» МАОУ «СОШ № 145 г. Челябинска» Средневзвешенный балл как принцип объективной оценки индивидуальных достижений обучающихся (в рамках федерального инновационного проекта «Модуль МСОКО АИС СГО как средство управления качеством образования»), МБОУ </w:t>
      </w:r>
      <w:r w:rsidRPr="0003762A">
        <w:rPr>
          <w:sz w:val="26"/>
        </w:rPr>
        <w:lastRenderedPageBreak/>
        <w:t>«</w:t>
      </w:r>
      <w:proofErr w:type="gramStart"/>
      <w:r w:rsidRPr="0003762A">
        <w:rPr>
          <w:sz w:val="26"/>
        </w:rPr>
        <w:t>С(</w:t>
      </w:r>
      <w:proofErr w:type="gramEnd"/>
      <w:r w:rsidRPr="0003762A">
        <w:rPr>
          <w:sz w:val="26"/>
        </w:rPr>
        <w:t>К)ОШИ № 12 г. Челябинска, тема проекта «Новые методики, технологии коррекционного образования» ««Модуль МСОКО АИС СГО как средство управления качеством образования».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 xml:space="preserve">Одним из важных направлений работы образовательной системы Советского района, общеобразовательных учреждений является организация отдыха и оздоровления детей. 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На базе 18 образовательных организаций функционируют лагеря дневного пребывания. Всего организовано 25 лагеря дневного пребывания, в том числе 3 лагеря на базе организаций дополнительного образования Советского района: МАУДО «ДДТ», МБУ ДО «</w:t>
      </w:r>
      <w:proofErr w:type="spellStart"/>
      <w:r w:rsidRPr="0003762A">
        <w:rPr>
          <w:sz w:val="26"/>
        </w:rPr>
        <w:t>ЦГРДиМ</w:t>
      </w:r>
      <w:proofErr w:type="spellEnd"/>
      <w:r w:rsidRPr="0003762A">
        <w:rPr>
          <w:sz w:val="26"/>
        </w:rPr>
        <w:t xml:space="preserve"> «Орбита», МБУ ДО «ЦВР «Юность». 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К организации отдыха, оздоровления и занятости детей и подростков в летний период от администрации учреждения, привлечены службы сопровождения: социальные педагоги, педагоги-психологи, педагоги-организаторы, педагоги дополнительного образования, полностью сформирована нормативно-правовая база летней оздоровительной кампании, оформлены игровые комнаты, отрядные уголки, разработаны интересные планы работы ГОЛ, профильных лагерей. Во всех городских оздоровительных лагерях будут работать профильные отряды различной направленности: социально-педагогической (13), естественнонаучной (5), художественно-творческой (5) и спортивной направленности (4). Детям, находящимся на учете СОП и ТЖС, детям из малообеспеченных семей, детям с ОВЗ и инвалидам были предоставлены льготные путевки в количестве 880 штук.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proofErr w:type="gramStart"/>
      <w:r w:rsidRPr="0003762A">
        <w:rPr>
          <w:sz w:val="26"/>
        </w:rPr>
        <w:t xml:space="preserve">В соответствии </w:t>
      </w:r>
      <w:r w:rsidRPr="0003762A">
        <w:rPr>
          <w:bCs/>
          <w:sz w:val="26"/>
        </w:rPr>
        <w:t>с письмом Управления по делам молодёжи Администрации г. Челябинска от 26.04.2021 № 014-596 «Об организации трудовых отрядов детей и молодёжи», во исполнение приказа Комитета по делам образования г. Челябинска от 31.05.2021 № 1069-у «Об организации деятельности Городского Штаба летних подростковых трудовых объединений «Трудовое лето -2021» в рамках летней оздоровительной кампании в период с июня по август 2021 года на базе</w:t>
      </w:r>
      <w:proofErr w:type="gramEnd"/>
      <w:r w:rsidRPr="0003762A">
        <w:rPr>
          <w:bCs/>
          <w:sz w:val="26"/>
        </w:rPr>
        <w:t xml:space="preserve"> общеобразовательных организаций Советского района организованы трудовые объединения «Трудовое лето - 2021».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Каждый трудовой отряд состоит из 10 участников (подростки в возрасте от 14 до 17 лет, в том числе и несовершеннолетние, состоящие на различных видах профилактического учёта).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В рамках социально-гуманитарных направлений сформированы летние творческие смены для подростковых трудовых отрядов «Космическое ЛЕТО»: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- 1 смена (июнь 2021 года) – «Планета Наука»;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- 2 смена (июль 2021 года) – «Планета Спорта»;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- 3 смена (август 2021 года) - «Планета Творчества».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Количественный состав трудовых отрядов общеобразовательных организаций Советского района в период с июня по август 2021 года: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- июнь – 5 отрядов (школы №№ 15, 56, 58, 142, 144), 50 чел.;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- июль – 4 отряда (школы №№ 43, 53, 110, 145), 40 чел.;</w:t>
      </w:r>
    </w:p>
    <w:p w:rsidR="00B05DB3" w:rsidRPr="0003762A" w:rsidRDefault="00B05DB3" w:rsidP="00B05DB3">
      <w:pPr>
        <w:ind w:firstLine="709"/>
        <w:rPr>
          <w:bCs/>
          <w:sz w:val="26"/>
        </w:rPr>
      </w:pPr>
      <w:r w:rsidRPr="0003762A">
        <w:rPr>
          <w:bCs/>
          <w:sz w:val="26"/>
        </w:rPr>
        <w:t>- август – 5 отрядов (школы №№ 17, 98, 105, 131, 145ф), 50 чел.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lastRenderedPageBreak/>
        <w:t xml:space="preserve">В каждом смене программы «Космическое ЛЕТО» среди трудовых объединений Советского района функционирует работа районных штабов: 142 </w:t>
      </w:r>
      <w:proofErr w:type="spellStart"/>
      <w:r w:rsidRPr="0003762A">
        <w:rPr>
          <w:sz w:val="26"/>
        </w:rPr>
        <w:t>шк</w:t>
      </w:r>
      <w:proofErr w:type="spellEnd"/>
      <w:r w:rsidRPr="0003762A">
        <w:rPr>
          <w:sz w:val="26"/>
        </w:rPr>
        <w:t xml:space="preserve">. (июнь), 53 </w:t>
      </w:r>
      <w:proofErr w:type="spellStart"/>
      <w:r w:rsidRPr="0003762A">
        <w:rPr>
          <w:sz w:val="26"/>
        </w:rPr>
        <w:t>шк</w:t>
      </w:r>
      <w:proofErr w:type="spellEnd"/>
      <w:r w:rsidRPr="0003762A">
        <w:rPr>
          <w:sz w:val="26"/>
        </w:rPr>
        <w:t xml:space="preserve">. (июль), 98 </w:t>
      </w:r>
      <w:proofErr w:type="spellStart"/>
      <w:r w:rsidRPr="0003762A">
        <w:rPr>
          <w:sz w:val="26"/>
        </w:rPr>
        <w:t>шк</w:t>
      </w:r>
      <w:proofErr w:type="spellEnd"/>
      <w:r w:rsidRPr="0003762A">
        <w:rPr>
          <w:sz w:val="26"/>
        </w:rPr>
        <w:t>. (август).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Структурным подразделением, образовательными организациями осуществляется системная работа по выявлению и учету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 xml:space="preserve">По состоянию на 31.05.2021 пятнадцать несовершеннолетних (ОО №№ 17 (2), 43 (1), 58 (1), 110 (2), 131 ф.(4), 145 (2), 145 </w:t>
      </w:r>
      <w:proofErr w:type="spellStart"/>
      <w:r w:rsidRPr="0003762A">
        <w:rPr>
          <w:sz w:val="26"/>
        </w:rPr>
        <w:t>ф</w:t>
      </w:r>
      <w:proofErr w:type="spellEnd"/>
      <w:r w:rsidRPr="0003762A">
        <w:rPr>
          <w:sz w:val="26"/>
        </w:rPr>
        <w:t xml:space="preserve"> (3),) не посещали образовательные учреждения без уважительной причины (100 и более пропусков уроков в месяц). Выявляются причины непосещения занятий индивидуально по каждому подростку, проводится работа по их устранению в тесном межведомственном взаимодействии специалистами структурного подразделения, образовательных организаций, ОДН ОП «Советский», отделами УСЗН, медицинскими учреждениями, КДН. Структурным подразделением сформирован и постоянно корректируется банк данных </w:t>
      </w:r>
      <w:proofErr w:type="spellStart"/>
      <w:r w:rsidRPr="0003762A">
        <w:rPr>
          <w:sz w:val="26"/>
        </w:rPr>
        <w:t>необучающихся</w:t>
      </w:r>
      <w:proofErr w:type="spellEnd"/>
      <w:r w:rsidRPr="0003762A">
        <w:rPr>
          <w:sz w:val="26"/>
        </w:rPr>
        <w:t xml:space="preserve"> несовершеннолетних. С </w:t>
      </w:r>
      <w:proofErr w:type="spellStart"/>
      <w:r w:rsidRPr="0003762A">
        <w:rPr>
          <w:sz w:val="26"/>
        </w:rPr>
        <w:t>необучающимися</w:t>
      </w:r>
      <w:proofErr w:type="spellEnd"/>
      <w:r w:rsidRPr="0003762A">
        <w:rPr>
          <w:sz w:val="26"/>
        </w:rPr>
        <w:t xml:space="preserve"> подростками и их родителями в образовательной организации проводится индивидуальная работа школьных специалистов. Вопросы профилактики </w:t>
      </w:r>
      <w:proofErr w:type="spellStart"/>
      <w:r w:rsidRPr="0003762A">
        <w:rPr>
          <w:sz w:val="26"/>
        </w:rPr>
        <w:t>необучения</w:t>
      </w:r>
      <w:proofErr w:type="spellEnd"/>
      <w:r w:rsidRPr="0003762A">
        <w:rPr>
          <w:sz w:val="26"/>
        </w:rPr>
        <w:t xml:space="preserve"> рассматриваются на педагогических советах, совещаниях при директоре, малых педагогических советах, Советах профилактики. В образовательных учреждениях организована работа «горячей телефонной линии» с целью выявления фактов детской безнадзорности, жестокого обращения. Профилактическая работа с учащимися проводится в соответствии с Регламентом деятельности школы по выявлению, сопровождению и предупреждению пропусков занятий учащимися. </w:t>
      </w:r>
    </w:p>
    <w:p w:rsidR="00B05DB3" w:rsidRPr="0003762A" w:rsidRDefault="00B05DB3" w:rsidP="00B05DB3">
      <w:pPr>
        <w:ind w:firstLine="709"/>
        <w:rPr>
          <w:sz w:val="26"/>
        </w:rPr>
      </w:pPr>
      <w:proofErr w:type="gramStart"/>
      <w:r w:rsidRPr="0003762A">
        <w:rPr>
          <w:sz w:val="26"/>
        </w:rPr>
        <w:t xml:space="preserve">На 31.05.2021 было совершено 4 преступления (ОО №№ 43 (1), 105 (2), 145 (1), 6 правонарушений (ОО №№ 43(2), 53(2), 131 (1), 145(1)), 7 человек совершили самовольных уход (ОО №№ 15 (1), 53 </w:t>
      </w:r>
      <w:proofErr w:type="spellStart"/>
      <w:r w:rsidRPr="0003762A">
        <w:rPr>
          <w:sz w:val="26"/>
        </w:rPr>
        <w:t>ф</w:t>
      </w:r>
      <w:proofErr w:type="spellEnd"/>
      <w:r w:rsidRPr="0003762A">
        <w:rPr>
          <w:sz w:val="26"/>
        </w:rPr>
        <w:t xml:space="preserve"> (1), 144 (1), 145 (3), 145 </w:t>
      </w:r>
      <w:proofErr w:type="spellStart"/>
      <w:r w:rsidRPr="0003762A">
        <w:rPr>
          <w:sz w:val="26"/>
        </w:rPr>
        <w:t>ф</w:t>
      </w:r>
      <w:proofErr w:type="spellEnd"/>
      <w:r w:rsidRPr="0003762A">
        <w:rPr>
          <w:sz w:val="26"/>
        </w:rPr>
        <w:t>(1)).</w:t>
      </w:r>
      <w:proofErr w:type="gramEnd"/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 xml:space="preserve"> Во всех учреждениях проводится профилактическая работа, направленная на предупреждение совершения учащимися преступлений и  правонарушений: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- сформирована нормативная база вышестоящих организаций всех уровней и локальные акты по указанному направлению. Раздел по профилактике правонарушений несовершеннолетних включен в годовой план работы школы;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 xml:space="preserve">- разработаны планы работы социального педагога и педагога-психолога с детьми «группы риска», совместный план с ОДН ОП «Советский» УМВД России по </w:t>
      </w:r>
      <w:proofErr w:type="gramStart"/>
      <w:r w:rsidRPr="0003762A">
        <w:rPr>
          <w:sz w:val="26"/>
        </w:rPr>
        <w:t>г</w:t>
      </w:r>
      <w:proofErr w:type="gramEnd"/>
      <w:r w:rsidRPr="0003762A">
        <w:rPr>
          <w:sz w:val="26"/>
        </w:rPr>
        <w:t>. Челябинску, планы индивидуально-профилактической работы;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- школы участвуют в проведении плановых межведомственных профилактических Акциях, взаимодействуют с организациями и ведомствами, призванными заниматься вопросами профилактики безнадзорности и правонарушений несовершеннолетних;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 xml:space="preserve">- оформляются информационные сменные стенды для подростков и их родителей. Информация содержит вопросы правовой помощи, уголовной ответственности несовершеннолетних, даются рекомендации по поведению при возникновении трудной жизненной ситуации. Размещается информация о работе </w:t>
      </w:r>
      <w:r w:rsidRPr="0003762A">
        <w:rPr>
          <w:sz w:val="26"/>
        </w:rPr>
        <w:lastRenderedPageBreak/>
        <w:t>телефонов «доверия»: Кризисного центра, социально-правового Центра и образовательного портала Комитета по делам образования, а также Единый Всероссийский детский телефон «доверия» и телефон МБУ «ЦПС «Компас». Также информация размещается на сайтах образовательных учреждений (материалы нормативного, информационного и методического характера по проведению профилактических Акций).</w:t>
      </w:r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В 2020/2021 учебном году проведены плановые проверки в рамках межведомственных Акций: «Образование всем детям» - МАОУ «СОШ № 53 г</w:t>
      </w:r>
      <w:proofErr w:type="gramStart"/>
      <w:r w:rsidRPr="0003762A">
        <w:rPr>
          <w:sz w:val="26"/>
        </w:rPr>
        <w:t>.Ч</w:t>
      </w:r>
      <w:proofErr w:type="gramEnd"/>
      <w:r w:rsidRPr="0003762A">
        <w:rPr>
          <w:sz w:val="26"/>
        </w:rPr>
        <w:t>елябинска», «Защита» - МАОУ «СОШ № 98 г.Челябинска», «Дети улиц» - МБОУ «СОШ № 131 г.Челябинска», «За здоровый образ жизни» - МБОУ «СОШ № 144 г.Челябинска».</w:t>
      </w:r>
    </w:p>
    <w:p w:rsidR="00B05DB3" w:rsidRPr="0003762A" w:rsidRDefault="00B05DB3" w:rsidP="00B05DB3">
      <w:pPr>
        <w:ind w:firstLine="709"/>
        <w:rPr>
          <w:sz w:val="26"/>
        </w:rPr>
      </w:pPr>
      <w:proofErr w:type="gramStart"/>
      <w:r w:rsidRPr="0003762A">
        <w:rPr>
          <w:sz w:val="26"/>
        </w:rPr>
        <w:t xml:space="preserve">На учете в  Управлении социальной защиты населения на учете состоит  93 семьи/141 ребёнок, из них в категории СОП   28     семьи/ 40 детей,   несовершеннолетних охвачены организованным отдыхом, в категории ТЖС    65     семей/ 101 ребёнок,          89                детей будут отдыхать в загородных и городских лагерях, работать в городских трудовых отрядах и трудовых объединениях при школах. </w:t>
      </w:r>
      <w:proofErr w:type="gramEnd"/>
    </w:p>
    <w:p w:rsidR="00B05DB3" w:rsidRPr="0003762A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>Среди семей много неполных семей, где родители злоупотребляют спиртными напитками, не имеют постоянной работы, поэтому дети чаще всего педагогически запущенные.</w:t>
      </w:r>
    </w:p>
    <w:p w:rsidR="00B05DB3" w:rsidRDefault="00B05DB3" w:rsidP="00B05DB3">
      <w:pPr>
        <w:ind w:firstLine="709"/>
        <w:rPr>
          <w:sz w:val="26"/>
        </w:rPr>
      </w:pPr>
      <w:r w:rsidRPr="0003762A">
        <w:rPr>
          <w:sz w:val="26"/>
        </w:rPr>
        <w:t xml:space="preserve">В 2020/2021 учебном году было организованно обучение в условиях </w:t>
      </w:r>
      <w:proofErr w:type="spellStart"/>
      <w:r w:rsidRPr="0003762A">
        <w:rPr>
          <w:sz w:val="26"/>
        </w:rPr>
        <w:t>короновирусной</w:t>
      </w:r>
      <w:proofErr w:type="spellEnd"/>
      <w:r w:rsidRPr="0003762A">
        <w:rPr>
          <w:sz w:val="26"/>
        </w:rPr>
        <w:t xml:space="preserve"> инфекции «кабинетная система». Все санитарно-эпидемиологические нормы были соблюдены.</w:t>
      </w:r>
    </w:p>
    <w:p w:rsidR="00B05DB3" w:rsidRPr="0003762A" w:rsidRDefault="00B05DB3" w:rsidP="00B05DB3">
      <w:pPr>
        <w:ind w:firstLine="709"/>
        <w:rPr>
          <w:sz w:val="26"/>
        </w:rPr>
      </w:pPr>
    </w:p>
    <w:p w:rsidR="00B05DB3" w:rsidRPr="00535B55" w:rsidRDefault="00B05DB3" w:rsidP="00B05DB3">
      <w:pPr>
        <w:jc w:val="center"/>
        <w:rPr>
          <w:sz w:val="28"/>
          <w:szCs w:val="28"/>
        </w:rPr>
      </w:pPr>
      <w:r w:rsidRPr="00535B55">
        <w:rPr>
          <w:sz w:val="28"/>
          <w:szCs w:val="28"/>
        </w:rPr>
        <w:t xml:space="preserve">Финансово–экономические условия. Улучшение </w:t>
      </w:r>
      <w:proofErr w:type="gramStart"/>
      <w:r w:rsidRPr="00535B55">
        <w:rPr>
          <w:sz w:val="28"/>
          <w:szCs w:val="28"/>
        </w:rPr>
        <w:t>материально-технических</w:t>
      </w:r>
      <w:proofErr w:type="gramEnd"/>
      <w:r w:rsidRPr="00535B55">
        <w:rPr>
          <w:sz w:val="28"/>
          <w:szCs w:val="28"/>
        </w:rPr>
        <w:t xml:space="preserve"> </w:t>
      </w:r>
    </w:p>
    <w:p w:rsidR="00B05DB3" w:rsidRPr="00535B55" w:rsidRDefault="00B05DB3" w:rsidP="00B05DB3">
      <w:pPr>
        <w:jc w:val="center"/>
        <w:rPr>
          <w:sz w:val="28"/>
          <w:szCs w:val="28"/>
        </w:rPr>
      </w:pPr>
      <w:r w:rsidRPr="00535B55">
        <w:rPr>
          <w:sz w:val="28"/>
          <w:szCs w:val="28"/>
        </w:rPr>
        <w:t>условий в образовательных учреждениях.</w:t>
      </w:r>
    </w:p>
    <w:p w:rsidR="00B05DB3" w:rsidRPr="00D96DBE" w:rsidRDefault="00B05DB3" w:rsidP="00B05DB3">
      <w:pPr>
        <w:jc w:val="center"/>
        <w:rPr>
          <w:b/>
          <w:sz w:val="26"/>
          <w:szCs w:val="26"/>
        </w:rPr>
      </w:pPr>
    </w:p>
    <w:p w:rsidR="00B05DB3" w:rsidRDefault="00B05DB3" w:rsidP="00B05DB3">
      <w:pPr>
        <w:ind w:firstLine="709"/>
        <w:rPr>
          <w:rFonts w:eastAsia="Calibri"/>
          <w:sz w:val="26"/>
          <w:szCs w:val="26"/>
        </w:rPr>
      </w:pPr>
      <w:r w:rsidRPr="00BB0B4E">
        <w:rPr>
          <w:rFonts w:eastAsia="Calibri"/>
          <w:sz w:val="26"/>
          <w:szCs w:val="26"/>
        </w:rPr>
        <w:t>В соответствии с Указом Президента Российской Федерации от 07.05.2012 № 599 «О мероприятиях по реализации государственной социальной политики» с 2012 года проводится поэтапное повышение заработной платы отдельных категорий работников бюджетной сферы.</w:t>
      </w:r>
      <w:r>
        <w:rPr>
          <w:rFonts w:eastAsia="Calibri"/>
          <w:sz w:val="26"/>
          <w:szCs w:val="26"/>
        </w:rPr>
        <w:t xml:space="preserve"> </w:t>
      </w:r>
      <w:r w:rsidRPr="00BB0B4E">
        <w:rPr>
          <w:rFonts w:eastAsia="Calibri"/>
          <w:sz w:val="26"/>
          <w:szCs w:val="26"/>
        </w:rPr>
        <w:t xml:space="preserve">Мониторинг заработной платы педагогических работников проводится ежемесячно, что соответствует требованиям Указа Президента Российской Федерации от 07.05.2012 № 597 «О мероприятиях по реализации государственной социальной политики». Достижение индикативных показателей средней заработной платы педагогических работников </w:t>
      </w:r>
      <w:r>
        <w:rPr>
          <w:rFonts w:eastAsia="Calibri"/>
          <w:sz w:val="26"/>
          <w:szCs w:val="26"/>
        </w:rPr>
        <w:t xml:space="preserve">в отчетном периоде </w:t>
      </w:r>
      <w:r w:rsidRPr="00BB0B4E">
        <w:rPr>
          <w:rFonts w:eastAsia="Calibri"/>
          <w:sz w:val="26"/>
          <w:szCs w:val="26"/>
        </w:rPr>
        <w:t>обеспечено.</w:t>
      </w:r>
    </w:p>
    <w:p w:rsidR="00B05DB3" w:rsidRDefault="00B05DB3" w:rsidP="00B05DB3">
      <w:pPr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Кроме того, в 2020 году средняя заработная плата педагогических сотрудников выросла за счет дополнительных выплат за классное руководство – 5000 руб. ежемесячно.</w:t>
      </w:r>
    </w:p>
    <w:p w:rsidR="00B05DB3" w:rsidRDefault="00B05DB3" w:rsidP="00B05DB3">
      <w:pPr>
        <w:ind w:firstLine="709"/>
        <w:rPr>
          <w:rFonts w:eastAsia="Calibri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1701"/>
        <w:gridCol w:w="1701"/>
      </w:tblGrid>
      <w:tr w:rsidR="00B05DB3" w:rsidRPr="00284CBE" w:rsidTr="008747F0">
        <w:tc>
          <w:tcPr>
            <w:tcW w:w="6946" w:type="dxa"/>
            <w:vAlign w:val="center"/>
          </w:tcPr>
          <w:p w:rsidR="00B05DB3" w:rsidRPr="00284CBE" w:rsidRDefault="00B05DB3" w:rsidP="008747F0">
            <w:pPr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 xml:space="preserve">     Тип учреждения</w:t>
            </w:r>
          </w:p>
        </w:tc>
        <w:tc>
          <w:tcPr>
            <w:tcW w:w="1701" w:type="dxa"/>
            <w:vAlign w:val="center"/>
          </w:tcPr>
          <w:p w:rsidR="00B05DB3" w:rsidRPr="00284CBE" w:rsidRDefault="00B05DB3" w:rsidP="00874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 </w:t>
            </w:r>
            <w:r w:rsidRPr="00284CBE">
              <w:rPr>
                <w:szCs w:val="24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B05DB3" w:rsidRPr="00284CBE" w:rsidRDefault="00B05DB3" w:rsidP="008747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состоянию на 31.05.</w:t>
            </w:r>
            <w:r w:rsidRPr="00284CBE">
              <w:rPr>
                <w:szCs w:val="24"/>
              </w:rPr>
              <w:t>2021 год</w:t>
            </w:r>
            <w:r>
              <w:rPr>
                <w:szCs w:val="24"/>
              </w:rPr>
              <w:t>а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84CBE">
              <w:rPr>
                <w:rFonts w:eastAsia="Calibri"/>
                <w:b/>
                <w:szCs w:val="24"/>
                <w:lang w:eastAsia="en-US"/>
              </w:rPr>
              <w:t>27 993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84CBE">
              <w:rPr>
                <w:rFonts w:eastAsia="Calibri"/>
                <w:b/>
                <w:szCs w:val="24"/>
                <w:lang w:eastAsia="en-US"/>
              </w:rPr>
              <w:t>33 376</w:t>
            </w:r>
          </w:p>
        </w:tc>
      </w:tr>
      <w:tr w:rsidR="00B05DB3" w:rsidRPr="00284CBE" w:rsidTr="008747F0">
        <w:trPr>
          <w:trHeight w:val="271"/>
        </w:trPr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32 803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37 881</w:t>
            </w:r>
          </w:p>
        </w:tc>
      </w:tr>
      <w:tr w:rsidR="00B05DB3" w:rsidRPr="00284CBE" w:rsidTr="008747F0">
        <w:trPr>
          <w:trHeight w:val="277"/>
        </w:trPr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 xml:space="preserve">в том числе воспитатели 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32 706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36 832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АУП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57 410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55 572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УВП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23 307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21 962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 xml:space="preserve">средний медицинский персонал 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28 962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30 854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МОП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18 365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rFonts w:eastAsia="Calibri"/>
                <w:szCs w:val="24"/>
                <w:lang w:eastAsia="en-US"/>
              </w:rPr>
              <w:t>21 562</w:t>
            </w:r>
          </w:p>
        </w:tc>
      </w:tr>
      <w:tr w:rsidR="00B05DB3" w:rsidRPr="00284CBE" w:rsidTr="008747F0">
        <w:trPr>
          <w:trHeight w:val="385"/>
        </w:trPr>
        <w:tc>
          <w:tcPr>
            <w:tcW w:w="6946" w:type="dxa"/>
          </w:tcPr>
          <w:p w:rsidR="00B05DB3" w:rsidRPr="00284CBE" w:rsidRDefault="00B05DB3" w:rsidP="008747F0">
            <w:pPr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vAlign w:val="center"/>
          </w:tcPr>
          <w:p w:rsidR="00B05DB3" w:rsidRPr="00284CBE" w:rsidRDefault="00B05DB3" w:rsidP="008747F0">
            <w:pPr>
              <w:jc w:val="center"/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32 223</w:t>
            </w:r>
          </w:p>
        </w:tc>
        <w:tc>
          <w:tcPr>
            <w:tcW w:w="1701" w:type="dxa"/>
            <w:vAlign w:val="center"/>
          </w:tcPr>
          <w:p w:rsidR="00B05DB3" w:rsidRPr="00284CBE" w:rsidRDefault="00B05DB3" w:rsidP="008747F0">
            <w:pPr>
              <w:jc w:val="center"/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44 480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Педагогические работники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33 638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37 492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в том числе учителя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35 095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51 894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АУП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66 515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70 453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УВП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28 390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28 654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 xml:space="preserve">средний медицинский персонал 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25 278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25 820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МОП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17 742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20 809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Коррекционные учреждения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34 533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48 883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Педагогические работники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35 702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42 334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в том числе учителя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39 907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64 314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АУП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64 238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70 200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УВП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27 271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26 442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color w:val="FF0000"/>
                <w:szCs w:val="24"/>
              </w:rPr>
            </w:pP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врачи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71 656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64 093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 xml:space="preserve">средний медицинский персонал 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35 032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48 506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МОП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21 180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19 907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30 699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b/>
                <w:szCs w:val="24"/>
              </w:rPr>
            </w:pPr>
            <w:r w:rsidRPr="00284CBE">
              <w:rPr>
                <w:b/>
                <w:szCs w:val="24"/>
              </w:rPr>
              <w:t>38 946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Педагогические работники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34 775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38 946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АУП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58 151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59 289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УВП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after="160" w:line="259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szCs w:val="24"/>
              </w:rPr>
              <w:t>28 293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28 307</w:t>
            </w:r>
          </w:p>
        </w:tc>
      </w:tr>
      <w:tr w:rsidR="00B05DB3" w:rsidRPr="00284CBE" w:rsidTr="008747F0">
        <w:tc>
          <w:tcPr>
            <w:tcW w:w="6946" w:type="dxa"/>
          </w:tcPr>
          <w:p w:rsidR="00B05DB3" w:rsidRPr="00284CBE" w:rsidRDefault="00B05DB3" w:rsidP="008747F0">
            <w:pPr>
              <w:rPr>
                <w:szCs w:val="24"/>
              </w:rPr>
            </w:pPr>
            <w:r w:rsidRPr="00284CBE">
              <w:rPr>
                <w:szCs w:val="24"/>
              </w:rPr>
              <w:t>МОП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after="160" w:line="259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84CBE">
              <w:rPr>
                <w:szCs w:val="24"/>
              </w:rPr>
              <w:t>17 323</w:t>
            </w:r>
          </w:p>
        </w:tc>
        <w:tc>
          <w:tcPr>
            <w:tcW w:w="1701" w:type="dxa"/>
          </w:tcPr>
          <w:p w:rsidR="00B05DB3" w:rsidRPr="00284CBE" w:rsidRDefault="00B05DB3" w:rsidP="008747F0">
            <w:pPr>
              <w:spacing w:line="360" w:lineRule="auto"/>
              <w:jc w:val="center"/>
              <w:rPr>
                <w:szCs w:val="24"/>
              </w:rPr>
            </w:pPr>
            <w:r w:rsidRPr="00284CBE">
              <w:rPr>
                <w:szCs w:val="24"/>
              </w:rPr>
              <w:t>20 111</w:t>
            </w:r>
          </w:p>
        </w:tc>
      </w:tr>
    </w:tbl>
    <w:p w:rsidR="00B05DB3" w:rsidRPr="00BB0B4E" w:rsidRDefault="00B05DB3" w:rsidP="00B05DB3">
      <w:pPr>
        <w:ind w:firstLine="709"/>
        <w:rPr>
          <w:rFonts w:eastAsia="Calibri"/>
          <w:sz w:val="26"/>
          <w:szCs w:val="26"/>
        </w:rPr>
      </w:pPr>
    </w:p>
    <w:p w:rsidR="00B05DB3" w:rsidRDefault="00B05DB3" w:rsidP="00B05DB3">
      <w:pPr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BB0B4E">
        <w:rPr>
          <w:rFonts w:eastAsia="Calibri"/>
          <w:sz w:val="26"/>
          <w:szCs w:val="26"/>
        </w:rPr>
        <w:t>риоритетность финансирования заработной платы работников образовательной системы</w:t>
      </w:r>
      <w:r>
        <w:rPr>
          <w:rFonts w:eastAsia="Calibri"/>
          <w:sz w:val="26"/>
          <w:szCs w:val="26"/>
        </w:rPr>
        <w:t xml:space="preserve"> сохраняется</w:t>
      </w:r>
      <w:r w:rsidRPr="00BB0B4E">
        <w:rPr>
          <w:rFonts w:eastAsia="Calibri"/>
          <w:sz w:val="26"/>
          <w:szCs w:val="26"/>
        </w:rPr>
        <w:t>. Задолженность по ее выплате не допускается.</w:t>
      </w:r>
      <w:r>
        <w:rPr>
          <w:rFonts w:eastAsia="Calibri"/>
          <w:sz w:val="26"/>
          <w:szCs w:val="26"/>
        </w:rPr>
        <w:t xml:space="preserve"> </w:t>
      </w:r>
    </w:p>
    <w:p w:rsidR="00B05DB3" w:rsidRDefault="00B05DB3" w:rsidP="00B05DB3">
      <w:pPr>
        <w:ind w:firstLine="709"/>
        <w:rPr>
          <w:rFonts w:eastAsia="Calibri"/>
          <w:sz w:val="26"/>
          <w:szCs w:val="26"/>
        </w:rPr>
      </w:pPr>
    </w:p>
    <w:p w:rsidR="00B05DB3" w:rsidRPr="0067378D" w:rsidRDefault="00B05DB3" w:rsidP="00B05DB3">
      <w:pPr>
        <w:snapToGrid w:val="0"/>
        <w:ind w:firstLine="709"/>
        <w:rPr>
          <w:sz w:val="26"/>
        </w:rPr>
      </w:pPr>
      <w:r w:rsidRPr="000A0827">
        <w:rPr>
          <w:sz w:val="26"/>
        </w:rPr>
        <w:t>Учитывая, что Советский район один из старейших в городе, средний возраст зданий образовательных учреждений составляет более 40 лет, многие из них нуждаются в ремонте.</w:t>
      </w:r>
      <w:r>
        <w:rPr>
          <w:sz w:val="26"/>
        </w:rPr>
        <w:t xml:space="preserve"> </w:t>
      </w:r>
      <w:r w:rsidRPr="0067378D">
        <w:rPr>
          <w:sz w:val="26"/>
        </w:rPr>
        <w:t xml:space="preserve">Одной из важнейших задач в области образования является </w:t>
      </w:r>
      <w:r w:rsidRPr="0067378D">
        <w:rPr>
          <w:sz w:val="26"/>
        </w:rPr>
        <w:lastRenderedPageBreak/>
        <w:t>подготовка муниципальных образовательных учреждений города Челябинска к новому учебному году.</w:t>
      </w:r>
    </w:p>
    <w:p w:rsidR="00B05DB3" w:rsidRDefault="00B05DB3" w:rsidP="00B05DB3">
      <w:pPr>
        <w:snapToGrid w:val="0"/>
        <w:ind w:firstLine="709"/>
        <w:rPr>
          <w:sz w:val="26"/>
        </w:rPr>
      </w:pPr>
      <w:r w:rsidRPr="0067378D">
        <w:rPr>
          <w:sz w:val="26"/>
        </w:rPr>
        <w:t>Мероприятия по подготовке учреждений осуществляются в рамках</w:t>
      </w:r>
      <w:r>
        <w:rPr>
          <w:sz w:val="26"/>
        </w:rPr>
        <w:t xml:space="preserve"> нескольких программ. </w:t>
      </w:r>
      <w:proofErr w:type="gramStart"/>
      <w:r>
        <w:rPr>
          <w:sz w:val="26"/>
        </w:rPr>
        <w:t>М</w:t>
      </w:r>
      <w:r w:rsidRPr="0067378D">
        <w:rPr>
          <w:sz w:val="26"/>
        </w:rPr>
        <w:t>униципальн</w:t>
      </w:r>
      <w:r>
        <w:rPr>
          <w:sz w:val="26"/>
        </w:rPr>
        <w:t>ая</w:t>
      </w:r>
      <w:r w:rsidRPr="0067378D">
        <w:rPr>
          <w:sz w:val="26"/>
        </w:rPr>
        <w:t xml:space="preserve"> программ</w:t>
      </w:r>
      <w:r>
        <w:rPr>
          <w:sz w:val="26"/>
        </w:rPr>
        <w:t>а</w:t>
      </w:r>
      <w:r w:rsidRPr="0067378D">
        <w:rPr>
          <w:sz w:val="26"/>
        </w:rPr>
        <w:t xml:space="preserve"> «Подготовка муниципальных организаций, подведомственных Комитету по делам образования города Челябинска, к новому учебному году </w:t>
      </w:r>
      <w:r w:rsidRPr="00905146">
        <w:rPr>
          <w:sz w:val="26"/>
          <w:u w:val="single"/>
        </w:rPr>
        <w:t>в 2020 году</w:t>
      </w:r>
      <w:r>
        <w:rPr>
          <w:sz w:val="26"/>
        </w:rPr>
        <w:t>» включила в себя капитальные и текущие ремонты кровель (школы 53 и 56, детские сады 230, 411, 467), фасадов (12 интернат, школы 53, 121, детский сад 89), инженерных коммуникаций (школы 53, 142, 144, детские сады 147, 310), внутренних помещений (12 интернат, школы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144, 142, детские сады 89, 230).</w:t>
      </w:r>
      <w:proofErr w:type="gramEnd"/>
      <w:r>
        <w:rPr>
          <w:sz w:val="26"/>
        </w:rPr>
        <w:t xml:space="preserve"> Общий объем средств, освоенных в рамках данной программы, составил 30272,49 тыс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уб., в т.ч. 11490,1 тыс.руб. -</w:t>
      </w:r>
      <w:r w:rsidRPr="00081180">
        <w:t xml:space="preserve"> </w:t>
      </w:r>
      <w:r>
        <w:rPr>
          <w:sz w:val="26"/>
        </w:rPr>
        <w:t>к</w:t>
      </w:r>
      <w:r w:rsidRPr="00081180">
        <w:rPr>
          <w:sz w:val="26"/>
        </w:rPr>
        <w:t>апитальный ремонт спортивного ядра и площадки ГТО</w:t>
      </w:r>
      <w:r w:rsidRPr="00081180">
        <w:t xml:space="preserve"> </w:t>
      </w:r>
      <w:r w:rsidRPr="00081180">
        <w:rPr>
          <w:sz w:val="26"/>
        </w:rPr>
        <w:t>МАОУ Гимназия № 80 г. Челябинска</w:t>
      </w:r>
      <w:r>
        <w:rPr>
          <w:sz w:val="26"/>
        </w:rPr>
        <w:t>.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 xml:space="preserve">При подготовке к новому учебному году </w:t>
      </w:r>
      <w:r w:rsidRPr="00905146">
        <w:rPr>
          <w:sz w:val="26"/>
          <w:u w:val="single"/>
        </w:rPr>
        <w:t>в 2021 году</w:t>
      </w:r>
      <w:r w:rsidRPr="00893400">
        <w:rPr>
          <w:sz w:val="26"/>
        </w:rPr>
        <w:t xml:space="preserve"> в образовательных организациях района уже проведены следующие виды работ: 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 xml:space="preserve">выполнен текущий ремонт фасада, кровли, мест общего пользования МАОУ «СОШ № 53»; 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проводится выбор подрядчика на текущий ремонт кровли МБДОУ «ДС № 446», МАДОУ «ДС № 422»;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ведется капитальный ремонт фасада здания МАОУ «Лицей № 142»</w:t>
      </w:r>
      <w:proofErr w:type="gramStart"/>
      <w:r w:rsidRPr="00893400">
        <w:rPr>
          <w:sz w:val="26"/>
        </w:rPr>
        <w:t xml:space="preserve"> ;</w:t>
      </w:r>
      <w:proofErr w:type="gramEnd"/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кровли МБДОУ «ДС № 411»;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проводится выбор подрядчика на капитальный ремонт чердачного перекрытия МБОУ «</w:t>
      </w:r>
      <w:proofErr w:type="gramStart"/>
      <w:r w:rsidRPr="00893400">
        <w:rPr>
          <w:sz w:val="26"/>
        </w:rPr>
        <w:t>С(</w:t>
      </w:r>
      <w:proofErr w:type="gramEnd"/>
      <w:r w:rsidRPr="00893400">
        <w:rPr>
          <w:sz w:val="26"/>
        </w:rPr>
        <w:t>К)ОШ № 83»  и фасада здания МБУ ДО «</w:t>
      </w:r>
      <w:proofErr w:type="spellStart"/>
      <w:r w:rsidRPr="00893400">
        <w:rPr>
          <w:sz w:val="26"/>
        </w:rPr>
        <w:t>ЦГРДиМ</w:t>
      </w:r>
      <w:proofErr w:type="spellEnd"/>
      <w:r w:rsidRPr="00893400">
        <w:rPr>
          <w:sz w:val="26"/>
        </w:rPr>
        <w:t xml:space="preserve"> «Орбита».</w:t>
      </w:r>
    </w:p>
    <w:p w:rsidR="00B05DB3" w:rsidRPr="00893400" w:rsidRDefault="00B05DB3" w:rsidP="00B05DB3">
      <w:pPr>
        <w:snapToGrid w:val="0"/>
        <w:rPr>
          <w:sz w:val="26"/>
        </w:rPr>
      </w:pPr>
      <w:r w:rsidRPr="00893400">
        <w:rPr>
          <w:sz w:val="26"/>
        </w:rPr>
        <w:tab/>
      </w:r>
    </w:p>
    <w:p w:rsidR="00B05DB3" w:rsidRPr="00893400" w:rsidRDefault="00B05DB3" w:rsidP="00B05DB3">
      <w:pPr>
        <w:snapToGrid w:val="0"/>
        <w:rPr>
          <w:sz w:val="26"/>
        </w:rPr>
      </w:pPr>
      <w:r w:rsidRPr="00893400">
        <w:rPr>
          <w:sz w:val="26"/>
        </w:rPr>
        <w:tab/>
        <w:t xml:space="preserve">В целях </w:t>
      </w:r>
      <w:proofErr w:type="gramStart"/>
      <w:r w:rsidRPr="00893400">
        <w:rPr>
          <w:sz w:val="26"/>
        </w:rPr>
        <w:t>исполнения Распоряжения Администрации города Челябинска</w:t>
      </w:r>
      <w:proofErr w:type="gramEnd"/>
      <w:r w:rsidRPr="00893400">
        <w:rPr>
          <w:sz w:val="26"/>
        </w:rPr>
        <w:t xml:space="preserve"> от 13.04.2021 № 4200 «О подготовке систем теплоснабжения города Челябинска к отопительному периоду 2021-2022 годов» в образовательных организациях Советского района проводятся следующие мероприятия:</w:t>
      </w:r>
    </w:p>
    <w:p w:rsidR="00B05DB3" w:rsidRPr="00893400" w:rsidRDefault="00B05DB3" w:rsidP="00B05DB3">
      <w:pPr>
        <w:snapToGrid w:val="0"/>
        <w:ind w:firstLine="720"/>
        <w:rPr>
          <w:sz w:val="26"/>
        </w:rPr>
      </w:pPr>
      <w:r w:rsidRPr="00893400">
        <w:rPr>
          <w:sz w:val="26"/>
        </w:rPr>
        <w:t xml:space="preserve">обучение сотрудника, ответственного за исправное состояние и безопасную эксплуатацию тепловых энергоустановок в учебном </w:t>
      </w:r>
      <w:proofErr w:type="gramStart"/>
      <w:r w:rsidRPr="00893400">
        <w:rPr>
          <w:sz w:val="26"/>
        </w:rPr>
        <w:t>учреждении</w:t>
      </w:r>
      <w:proofErr w:type="gramEnd"/>
      <w:r w:rsidRPr="00893400">
        <w:rPr>
          <w:sz w:val="26"/>
        </w:rPr>
        <w:t xml:space="preserve"> и проверку знаний (аттестацию) в территориальной комиссии </w:t>
      </w:r>
      <w:proofErr w:type="spellStart"/>
      <w:r w:rsidRPr="00893400">
        <w:rPr>
          <w:sz w:val="26"/>
        </w:rPr>
        <w:t>Ростехнадзора</w:t>
      </w:r>
      <w:proofErr w:type="spellEnd"/>
      <w:r w:rsidRPr="00893400">
        <w:rPr>
          <w:sz w:val="26"/>
        </w:rPr>
        <w:t xml:space="preserve"> по Челябинской области;</w:t>
      </w:r>
    </w:p>
    <w:p w:rsidR="00B05DB3" w:rsidRPr="00893400" w:rsidRDefault="00B05DB3" w:rsidP="00B05DB3">
      <w:pPr>
        <w:snapToGrid w:val="0"/>
        <w:ind w:firstLine="720"/>
        <w:rPr>
          <w:sz w:val="26"/>
        </w:rPr>
      </w:pPr>
      <w:r w:rsidRPr="00893400">
        <w:rPr>
          <w:sz w:val="26"/>
        </w:rPr>
        <w:t xml:space="preserve">образовательные организации еженедельно предоставляют информацию о проведении промывки и гидравлических испытаний </w:t>
      </w:r>
      <w:proofErr w:type="spellStart"/>
      <w:r w:rsidRPr="00893400">
        <w:rPr>
          <w:sz w:val="26"/>
        </w:rPr>
        <w:t>теплопотребляющих</w:t>
      </w:r>
      <w:proofErr w:type="spellEnd"/>
      <w:r w:rsidRPr="00893400">
        <w:rPr>
          <w:sz w:val="26"/>
        </w:rPr>
        <w:t xml:space="preserve"> установок;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образовательными организациями проводится комплекс работ для получения акта и паспорта готовности на каждый объект до 15.08.2021 г.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 xml:space="preserve">В настоящее время проведен капитальный ремонт водонагревателя МБОУ «ДС № 110», запланирован ремонт теплового узла МБОУ </w:t>
      </w:r>
      <w:proofErr w:type="gramStart"/>
      <w:r w:rsidRPr="00893400">
        <w:rPr>
          <w:sz w:val="26"/>
        </w:rPr>
        <w:t>С(</w:t>
      </w:r>
      <w:proofErr w:type="gramEnd"/>
      <w:r w:rsidRPr="00893400">
        <w:rPr>
          <w:sz w:val="26"/>
        </w:rPr>
        <w:t>К)ОШИ №12, ремонт бойлера МБДОУ «ДС № 371», МАОУ «СОШ № 43», МБДОУ «ДС № 466»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На текущий 2021 год согласно «Плана первоочередных мероприятий Советского района города Челябинска - наказы избирателей (депутатские)» уже выделено 11</w:t>
      </w:r>
      <w:r>
        <w:rPr>
          <w:sz w:val="26"/>
        </w:rPr>
        <w:t> </w:t>
      </w:r>
      <w:r w:rsidRPr="00893400">
        <w:rPr>
          <w:sz w:val="26"/>
        </w:rPr>
        <w:t>140</w:t>
      </w:r>
      <w:r>
        <w:rPr>
          <w:sz w:val="26"/>
        </w:rPr>
        <w:t>,0 тыс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уб.</w:t>
      </w:r>
      <w:r w:rsidRPr="00893400">
        <w:rPr>
          <w:sz w:val="26"/>
        </w:rPr>
        <w:t xml:space="preserve"> Срок реализации мероприятий - до 01.12.2021 года: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в МАОУ СОШ № 15 – ремонт спортивной площадки на 3 200,00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уб.,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в МБОУ СОШ № 105- ремонт спортивного зала на 1 400,00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уб.,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 xml:space="preserve">- в МБОУ СОШ № 17 </w:t>
      </w:r>
      <w:r>
        <w:rPr>
          <w:sz w:val="26"/>
        </w:rPr>
        <w:t xml:space="preserve">- </w:t>
      </w:r>
      <w:r w:rsidRPr="00893400">
        <w:rPr>
          <w:sz w:val="26"/>
        </w:rPr>
        <w:t>ремонт туалетных комнат на 900,00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уб.,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lastRenderedPageBreak/>
        <w:t xml:space="preserve">- в МАОУ СОШ № 53, 142 </w:t>
      </w:r>
      <w:r>
        <w:rPr>
          <w:sz w:val="26"/>
        </w:rPr>
        <w:t>–</w:t>
      </w:r>
      <w:r w:rsidRPr="00893400">
        <w:rPr>
          <w:sz w:val="26"/>
        </w:rPr>
        <w:t xml:space="preserve"> ремонт</w:t>
      </w:r>
      <w:r>
        <w:rPr>
          <w:sz w:val="26"/>
        </w:rPr>
        <w:t xml:space="preserve"> </w:t>
      </w:r>
      <w:r w:rsidRPr="00893400">
        <w:rPr>
          <w:sz w:val="26"/>
        </w:rPr>
        <w:t>в учебных кабинетах на 1 050,00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>
        <w:rPr>
          <w:sz w:val="26"/>
        </w:rPr>
        <w:t>В</w:t>
      </w:r>
      <w:r w:rsidRPr="00893400">
        <w:rPr>
          <w:sz w:val="26"/>
        </w:rPr>
        <w:t xml:space="preserve"> учреждениях Советского района к началу учебного года за счет депутатских средств будет </w:t>
      </w:r>
      <w:proofErr w:type="gramStart"/>
      <w:r w:rsidRPr="00893400">
        <w:rPr>
          <w:sz w:val="26"/>
        </w:rPr>
        <w:t>улучшатся</w:t>
      </w:r>
      <w:proofErr w:type="gramEnd"/>
      <w:r w:rsidRPr="00893400">
        <w:rPr>
          <w:sz w:val="26"/>
        </w:rPr>
        <w:t xml:space="preserve"> материально-техническая база учреждений, проводиться текущий ремонт, устраняться замечания по предписаниям.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В рамках муниципальной программы «Подготовка муниципальных образовательных организаций города Челябинска к новому учебному году на 2021 год» выделено 14 500,5 тыс. руб. Реализация вышеуказанной программы осуществлялась путем организации работы в следующих направлениях: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>
        <w:rPr>
          <w:sz w:val="26"/>
        </w:rPr>
        <w:t>- к</w:t>
      </w:r>
      <w:r w:rsidRPr="00893400">
        <w:rPr>
          <w:sz w:val="26"/>
        </w:rPr>
        <w:t xml:space="preserve">апитальный ремонт АПС (выполнение предписаний) на сумму 4 553,5 тыс. руб. (МБОУ </w:t>
      </w:r>
      <w:proofErr w:type="gramStart"/>
      <w:r w:rsidRPr="00893400">
        <w:rPr>
          <w:sz w:val="26"/>
        </w:rPr>
        <w:t>С(</w:t>
      </w:r>
      <w:proofErr w:type="gramEnd"/>
      <w:r w:rsidRPr="00893400">
        <w:rPr>
          <w:sz w:val="26"/>
        </w:rPr>
        <w:t>К)ОШИ № 12, МАОУ Гимназия № 80, МАДОУ ДС № 68);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капитальный ремонт фасада на сумму 4 680,6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 (МАОУ Лицей № 142, МАОУ СОШ № 53, МБУ Орбита);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капитальный и текущий ремонт кровли на сумму 3 107,8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 (МАОУ СОШ № 15, 53, МАДОУ ДС № 422, МБДОУ ДС № 411, 446);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капитальный ремонт чердачного перекрытия на 982,9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 в МБОУ С(К)ОШ № 83;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капитальный ремонт инженерных и электрических сетей на 183,2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 в МБОУ С(К)ОШ № 83;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 xml:space="preserve">- капитальный ремонт </w:t>
      </w:r>
      <w:proofErr w:type="spellStart"/>
      <w:r w:rsidRPr="00893400">
        <w:rPr>
          <w:sz w:val="26"/>
        </w:rPr>
        <w:t>водоподогревателя</w:t>
      </w:r>
      <w:proofErr w:type="spellEnd"/>
      <w:r w:rsidRPr="00893400">
        <w:rPr>
          <w:sz w:val="26"/>
        </w:rPr>
        <w:t xml:space="preserve"> на 166,7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 в МБДОУ ДС № 110;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текущий ремонт мест общего пользования на сумму 99,5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 (МАОУ СОШ № 53);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обрезка деревьев на сумму 726,3 тыс</w:t>
      </w:r>
      <w:proofErr w:type="gramStart"/>
      <w:r w:rsidRPr="00893400">
        <w:rPr>
          <w:sz w:val="26"/>
        </w:rPr>
        <w:t>.р</w:t>
      </w:r>
      <w:proofErr w:type="gramEnd"/>
      <w:r w:rsidRPr="00893400">
        <w:rPr>
          <w:sz w:val="26"/>
        </w:rPr>
        <w:t>уб. в МБОУ СОШ № 144.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В рамках муниципальной программы «Развитие образования в городе Челябинске на 2021 год» выделена субсидия: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- оснащение медицинских кабинетов дошкольным учреждениям (МБДОУ ДС №73, 74, 147) в сумме 342 095,00 руб.;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 xml:space="preserve">- приобретение технологического оборудования для пищеблоков образовательных организаций, реализующих программы дошкольного образования МБДОУ ДС № 73 в сумме 18 962,00 рублей, данная субсидия освоена в полном объеме, своевременно и по целевому назначению. </w:t>
      </w:r>
    </w:p>
    <w:p w:rsidR="00B05DB3" w:rsidRPr="00893400" w:rsidRDefault="00B05DB3" w:rsidP="00B05DB3">
      <w:pPr>
        <w:snapToGrid w:val="0"/>
        <w:ind w:firstLine="709"/>
        <w:rPr>
          <w:sz w:val="26"/>
        </w:rPr>
      </w:pPr>
      <w:r w:rsidRPr="00893400">
        <w:rPr>
          <w:sz w:val="26"/>
        </w:rPr>
        <w:t>Кроме того, в рамках муниципальной программы «Профилактика терроризма и экстремизма в городе Челябинске» МБДОУ ДС № 110 выделена субсидия на сумму 108 000,00 рублей.</w:t>
      </w:r>
      <w:r>
        <w:rPr>
          <w:sz w:val="26"/>
        </w:rPr>
        <w:t xml:space="preserve"> В учреждении установлена  и функционирует система видеонаблюдения.</w:t>
      </w:r>
    </w:p>
    <w:p w:rsidR="00B05DB3" w:rsidRPr="0067378D" w:rsidRDefault="00B05DB3" w:rsidP="00B05DB3">
      <w:pPr>
        <w:snapToGrid w:val="0"/>
        <w:ind w:firstLine="709"/>
        <w:rPr>
          <w:sz w:val="26"/>
        </w:rPr>
      </w:pPr>
      <w:r>
        <w:rPr>
          <w:sz w:val="26"/>
        </w:rPr>
        <w:t xml:space="preserve">Объем мероприятий, проводимых </w:t>
      </w:r>
      <w:proofErr w:type="gramStart"/>
      <w:r>
        <w:rPr>
          <w:sz w:val="26"/>
        </w:rPr>
        <w:t xml:space="preserve">согласно </w:t>
      </w:r>
      <w:bookmarkStart w:id="3" w:name="_Hlk74906590"/>
      <w:r>
        <w:rPr>
          <w:sz w:val="26"/>
        </w:rPr>
        <w:t>«П</w:t>
      </w:r>
      <w:r w:rsidRPr="0067378D">
        <w:rPr>
          <w:sz w:val="26"/>
        </w:rPr>
        <w:t>лана</w:t>
      </w:r>
      <w:proofErr w:type="gramEnd"/>
      <w:r w:rsidRPr="0067378D">
        <w:rPr>
          <w:sz w:val="26"/>
        </w:rPr>
        <w:t xml:space="preserve"> первоочередных мероприятий Советского района города Челябинска - наказы избирателей (депутатские)</w:t>
      </w:r>
      <w:r>
        <w:rPr>
          <w:sz w:val="26"/>
        </w:rPr>
        <w:t xml:space="preserve">» </w:t>
      </w:r>
      <w:bookmarkEnd w:id="3"/>
      <w:r w:rsidRPr="00905146">
        <w:rPr>
          <w:sz w:val="26"/>
          <w:u w:val="single"/>
        </w:rPr>
        <w:t>в 2020</w:t>
      </w:r>
      <w:r>
        <w:rPr>
          <w:sz w:val="26"/>
        </w:rPr>
        <w:t xml:space="preserve"> году составлял 16742,4 тыс. руб. Основные направления – ремонт спортплощадок (школы 15, 17, 58), замена оконных блоков (131 школа), текущий ремонт внутренних помещений, улучшение материально-технической базы по запросам образовательных учреждений.</w:t>
      </w:r>
    </w:p>
    <w:p w:rsidR="00B05DB3" w:rsidRPr="0067378D" w:rsidRDefault="00B05DB3" w:rsidP="00B05DB3">
      <w:pPr>
        <w:snapToGrid w:val="0"/>
        <w:ind w:firstLine="709"/>
        <w:rPr>
          <w:sz w:val="26"/>
        </w:rPr>
      </w:pPr>
      <w:r>
        <w:rPr>
          <w:sz w:val="26"/>
        </w:rPr>
        <w:t>По</w:t>
      </w:r>
      <w:r w:rsidRPr="0067378D">
        <w:rPr>
          <w:sz w:val="26"/>
        </w:rPr>
        <w:t xml:space="preserve"> программ</w:t>
      </w:r>
      <w:r>
        <w:rPr>
          <w:sz w:val="26"/>
        </w:rPr>
        <w:t>е</w:t>
      </w:r>
      <w:r w:rsidRPr="0067378D">
        <w:rPr>
          <w:sz w:val="26"/>
        </w:rPr>
        <w:t xml:space="preserve"> «Реальные дела» </w:t>
      </w:r>
      <w:r>
        <w:rPr>
          <w:sz w:val="26"/>
        </w:rPr>
        <w:t>освоено 1500,00 тыс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уб. Произведена обрезка деревьев.</w:t>
      </w:r>
    </w:p>
    <w:p w:rsidR="00B05DB3" w:rsidRPr="0067378D" w:rsidRDefault="00B05DB3" w:rsidP="00B05DB3">
      <w:pPr>
        <w:snapToGrid w:val="0"/>
        <w:ind w:firstLine="709"/>
        <w:rPr>
          <w:sz w:val="26"/>
        </w:rPr>
      </w:pPr>
      <w:r>
        <w:rPr>
          <w:sz w:val="26"/>
        </w:rPr>
        <w:lastRenderedPageBreak/>
        <w:t xml:space="preserve">В рамках </w:t>
      </w:r>
      <w:r w:rsidRPr="0067378D">
        <w:rPr>
          <w:sz w:val="26"/>
        </w:rPr>
        <w:t>программы «Цифровая образовательная среда»</w:t>
      </w:r>
      <w:r>
        <w:rPr>
          <w:sz w:val="26"/>
        </w:rPr>
        <w:t xml:space="preserve"> приобретена новейшая компьютерная техника, включая ноутбуки и интерактивные доски, школами 15, 43, 56, 110, 145 на сумму 9</w:t>
      </w:r>
      <w:r w:rsidRPr="00800585">
        <w:rPr>
          <w:sz w:val="26"/>
        </w:rPr>
        <w:t>571,6</w:t>
      </w:r>
      <w:r>
        <w:rPr>
          <w:sz w:val="26"/>
        </w:rPr>
        <w:t xml:space="preserve"> тыс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уб.</w:t>
      </w:r>
    </w:p>
    <w:p w:rsidR="00B05DB3" w:rsidRPr="0067378D" w:rsidRDefault="00B05DB3" w:rsidP="00B05DB3">
      <w:pPr>
        <w:snapToGrid w:val="0"/>
        <w:ind w:firstLine="709"/>
        <w:rPr>
          <w:sz w:val="26"/>
        </w:rPr>
      </w:pPr>
      <w:r>
        <w:rPr>
          <w:sz w:val="26"/>
        </w:rPr>
        <w:t xml:space="preserve">По </w:t>
      </w:r>
      <w:r w:rsidRPr="0067378D">
        <w:rPr>
          <w:sz w:val="26"/>
        </w:rPr>
        <w:t>программ</w:t>
      </w:r>
      <w:r>
        <w:rPr>
          <w:sz w:val="26"/>
        </w:rPr>
        <w:t>е</w:t>
      </w:r>
      <w:r w:rsidRPr="0067378D">
        <w:rPr>
          <w:sz w:val="26"/>
        </w:rPr>
        <w:t xml:space="preserve"> «Оборудование для пищеблоков»</w:t>
      </w:r>
      <w:r>
        <w:rPr>
          <w:sz w:val="26"/>
        </w:rPr>
        <w:t xml:space="preserve"> в школах 15, 43, 53, 56, 80, 83, 105, 110, 121, 131, 144, 145 на общую сумму 10311,4 тыс. руб. приобретено новое оборудование взамен устаревшего, что обеспечивает высокое качество организации питания, в том числе для учеников начального звена.</w:t>
      </w:r>
    </w:p>
    <w:p w:rsidR="00B05DB3" w:rsidRDefault="00B05DB3" w:rsidP="00B05DB3">
      <w:pPr>
        <w:snapToGrid w:val="0"/>
        <w:ind w:firstLine="709"/>
        <w:rPr>
          <w:sz w:val="26"/>
        </w:rPr>
      </w:pPr>
      <w:r>
        <w:rPr>
          <w:sz w:val="26"/>
        </w:rPr>
        <w:t>18567,2 тыс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уб. для образовательных учреждений Советского района на п</w:t>
      </w:r>
      <w:r w:rsidRPr="00800585">
        <w:rPr>
          <w:sz w:val="26"/>
        </w:rPr>
        <w:t>окупк</w:t>
      </w:r>
      <w:r>
        <w:rPr>
          <w:sz w:val="26"/>
        </w:rPr>
        <w:t>у</w:t>
      </w:r>
      <w:r w:rsidRPr="00800585">
        <w:rPr>
          <w:sz w:val="26"/>
        </w:rPr>
        <w:t xml:space="preserve"> </w:t>
      </w:r>
      <w:proofErr w:type="spellStart"/>
      <w:r w:rsidRPr="00800585">
        <w:rPr>
          <w:sz w:val="26"/>
        </w:rPr>
        <w:t>рециркуляторов</w:t>
      </w:r>
      <w:proofErr w:type="spellEnd"/>
      <w:r w:rsidRPr="00800585">
        <w:rPr>
          <w:sz w:val="26"/>
        </w:rPr>
        <w:t xml:space="preserve">, термометров, бесконтактных дезинфекторов </w:t>
      </w:r>
      <w:r>
        <w:rPr>
          <w:sz w:val="26"/>
        </w:rPr>
        <w:t>по п</w:t>
      </w:r>
      <w:r w:rsidRPr="0067378D">
        <w:rPr>
          <w:sz w:val="26"/>
        </w:rPr>
        <w:t>рограмм</w:t>
      </w:r>
      <w:r>
        <w:rPr>
          <w:sz w:val="26"/>
        </w:rPr>
        <w:t>е</w:t>
      </w:r>
      <w:r w:rsidRPr="0067378D">
        <w:rPr>
          <w:sz w:val="26"/>
        </w:rPr>
        <w:t xml:space="preserve"> «Выполнение мер профилактики распространения </w:t>
      </w:r>
      <w:proofErr w:type="spellStart"/>
      <w:r w:rsidRPr="0067378D">
        <w:rPr>
          <w:sz w:val="26"/>
        </w:rPr>
        <w:t>короновирусной</w:t>
      </w:r>
      <w:proofErr w:type="spellEnd"/>
      <w:r w:rsidRPr="0067378D">
        <w:rPr>
          <w:sz w:val="26"/>
        </w:rPr>
        <w:t xml:space="preserve"> инфекции»</w:t>
      </w:r>
      <w:r>
        <w:rPr>
          <w:sz w:val="26"/>
        </w:rPr>
        <w:t xml:space="preserve"> позволило обеспечить воспитанников и работников школ, детских садов и учреждений дополнительного  образования района необходимой защитой.</w:t>
      </w:r>
    </w:p>
    <w:p w:rsidR="00B05DB3" w:rsidRPr="0067378D" w:rsidRDefault="00B05DB3" w:rsidP="00B05DB3">
      <w:pPr>
        <w:snapToGrid w:val="0"/>
        <w:ind w:firstLine="720"/>
        <w:rPr>
          <w:sz w:val="26"/>
        </w:rPr>
      </w:pPr>
      <w:r>
        <w:rPr>
          <w:sz w:val="26"/>
        </w:rPr>
        <w:t>О</w:t>
      </w:r>
      <w:r w:rsidRPr="0067378D">
        <w:rPr>
          <w:sz w:val="26"/>
        </w:rPr>
        <w:t>дним из важнейших направлений работы при подготовке образовательных организаций к новому учебному году является обеспечение их пожарной безопасности.</w:t>
      </w:r>
      <w:r>
        <w:rPr>
          <w:sz w:val="26"/>
        </w:rPr>
        <w:t xml:space="preserve"> </w:t>
      </w:r>
      <w:r w:rsidRPr="0067378D">
        <w:rPr>
          <w:sz w:val="26"/>
        </w:rPr>
        <w:t xml:space="preserve">В настоящее время </w:t>
      </w:r>
      <w:proofErr w:type="gramStart"/>
      <w:r w:rsidRPr="0067378D">
        <w:rPr>
          <w:sz w:val="26"/>
        </w:rPr>
        <w:t>в</w:t>
      </w:r>
      <w:proofErr w:type="gramEnd"/>
      <w:r w:rsidRPr="0067378D">
        <w:rPr>
          <w:sz w:val="26"/>
        </w:rPr>
        <w:t xml:space="preserve"> всех учреждениях проведены мероприятия по выполнению предписаний надзорных органов, в том числе:</w:t>
      </w:r>
    </w:p>
    <w:p w:rsidR="00B05DB3" w:rsidRPr="0067378D" w:rsidRDefault="00B05DB3" w:rsidP="00B05DB3">
      <w:pPr>
        <w:snapToGrid w:val="0"/>
        <w:ind w:firstLine="720"/>
        <w:rPr>
          <w:sz w:val="26"/>
        </w:rPr>
      </w:pPr>
      <w:r>
        <w:rPr>
          <w:sz w:val="26"/>
        </w:rPr>
        <w:t xml:space="preserve">- </w:t>
      </w:r>
      <w:r w:rsidRPr="0067378D">
        <w:rPr>
          <w:sz w:val="26"/>
        </w:rPr>
        <w:t>обеспечение освещением территорий и фасадов;</w:t>
      </w:r>
    </w:p>
    <w:p w:rsidR="00B05DB3" w:rsidRPr="0067378D" w:rsidRDefault="00B05DB3" w:rsidP="00B05DB3">
      <w:pPr>
        <w:snapToGrid w:val="0"/>
        <w:ind w:firstLine="720"/>
        <w:rPr>
          <w:sz w:val="26"/>
        </w:rPr>
      </w:pPr>
      <w:r>
        <w:rPr>
          <w:sz w:val="26"/>
        </w:rPr>
        <w:t xml:space="preserve">- </w:t>
      </w:r>
      <w:r w:rsidRPr="0067378D">
        <w:rPr>
          <w:sz w:val="26"/>
        </w:rPr>
        <w:t>ремонт автоматической пожарной сигнализации, систем оповещения;</w:t>
      </w:r>
    </w:p>
    <w:p w:rsidR="00B05DB3" w:rsidRPr="0067378D" w:rsidRDefault="00B05DB3" w:rsidP="00B05DB3">
      <w:pPr>
        <w:snapToGrid w:val="0"/>
        <w:ind w:firstLine="720"/>
        <w:rPr>
          <w:sz w:val="26"/>
        </w:rPr>
      </w:pPr>
      <w:r>
        <w:rPr>
          <w:sz w:val="26"/>
        </w:rPr>
        <w:t xml:space="preserve">- </w:t>
      </w:r>
      <w:r w:rsidRPr="0067378D">
        <w:rPr>
          <w:sz w:val="26"/>
        </w:rPr>
        <w:t>приведение путей эвакуации и их освещения в соответствие с нормативными требованиями;</w:t>
      </w:r>
    </w:p>
    <w:p w:rsidR="00B05DB3" w:rsidRPr="0067378D" w:rsidRDefault="00B05DB3" w:rsidP="00B05DB3">
      <w:pPr>
        <w:snapToGrid w:val="0"/>
        <w:ind w:firstLine="720"/>
        <w:rPr>
          <w:sz w:val="26"/>
        </w:rPr>
      </w:pPr>
      <w:r>
        <w:rPr>
          <w:sz w:val="26"/>
        </w:rPr>
        <w:t xml:space="preserve">- </w:t>
      </w:r>
      <w:r w:rsidRPr="0067378D">
        <w:rPr>
          <w:sz w:val="26"/>
        </w:rPr>
        <w:t>установка преград с установленным пределом огнестойкости;</w:t>
      </w:r>
    </w:p>
    <w:p w:rsidR="00B05DB3" w:rsidRPr="0067378D" w:rsidRDefault="00B05DB3" w:rsidP="00B05DB3">
      <w:pPr>
        <w:snapToGrid w:val="0"/>
        <w:ind w:firstLine="720"/>
        <w:rPr>
          <w:sz w:val="26"/>
        </w:rPr>
      </w:pPr>
      <w:r>
        <w:rPr>
          <w:sz w:val="26"/>
        </w:rPr>
        <w:t xml:space="preserve">- </w:t>
      </w:r>
      <w:r w:rsidRPr="0067378D">
        <w:rPr>
          <w:sz w:val="26"/>
        </w:rPr>
        <w:t>устройство запасных эвакуационных выходов с этажей, подвальных помещений;</w:t>
      </w:r>
    </w:p>
    <w:p w:rsidR="00B05DB3" w:rsidRDefault="00B05DB3" w:rsidP="00B05DB3">
      <w:pPr>
        <w:snapToGrid w:val="0"/>
        <w:ind w:firstLine="720"/>
        <w:rPr>
          <w:sz w:val="26"/>
        </w:rPr>
      </w:pPr>
      <w:r>
        <w:rPr>
          <w:sz w:val="26"/>
        </w:rPr>
        <w:t xml:space="preserve">- </w:t>
      </w:r>
      <w:r w:rsidRPr="0067378D">
        <w:rPr>
          <w:sz w:val="26"/>
        </w:rPr>
        <w:t>иные предписания надзорных органов.</w:t>
      </w:r>
    </w:p>
    <w:p w:rsidR="00B05DB3" w:rsidRPr="0067378D" w:rsidRDefault="00B05DB3" w:rsidP="00B05DB3">
      <w:pPr>
        <w:snapToGrid w:val="0"/>
        <w:rPr>
          <w:sz w:val="26"/>
        </w:rPr>
      </w:pPr>
      <w:r>
        <w:rPr>
          <w:sz w:val="26"/>
        </w:rPr>
        <w:tab/>
        <w:t>В образовательных учреждениях Советского района регулярно проводится оценка рабочих мест в целях обеспечения необходимых условий труда сотрудников. По состоянию на 31.12.2020 года специальная оценка условий труда проведена на 2674 рабочих местах, что составляет 100% от общего количества рабочих мест. Из них 202 рабочих места 1 класса условий труда, 2322 – 2 класса, 150 – 3 класса.</w:t>
      </w:r>
    </w:p>
    <w:p w:rsidR="00B05DB3" w:rsidRDefault="00B05DB3" w:rsidP="00B05DB3">
      <w:pPr>
        <w:snapToGrid w:val="0"/>
        <w:ind w:firstLine="720"/>
        <w:rPr>
          <w:sz w:val="26"/>
        </w:rPr>
      </w:pPr>
      <w:r w:rsidRPr="000C1DD5">
        <w:rPr>
          <w:sz w:val="26"/>
        </w:rPr>
        <w:t>Повышению эффективности и результативности социально – экономической деятельности образовательных организаций Советского района способствует система совместных мероприятий, проводимых Администрацией Советского района, Советом депутатов Советского района и СП МКУ «ЦОДОО».</w:t>
      </w:r>
      <w:r>
        <w:rPr>
          <w:sz w:val="26"/>
        </w:rPr>
        <w:tab/>
      </w:r>
    </w:p>
    <w:p w:rsidR="00B05DB3" w:rsidRDefault="00B05DB3" w:rsidP="00B05DB3">
      <w:pPr>
        <w:autoSpaceDE w:val="0"/>
        <w:autoSpaceDN w:val="0"/>
        <w:snapToGrid w:val="0"/>
        <w:ind w:firstLine="709"/>
        <w:rPr>
          <w:sz w:val="26"/>
        </w:rPr>
      </w:pPr>
    </w:p>
    <w:p w:rsidR="00B05DB3" w:rsidRPr="00B05DB3" w:rsidRDefault="00B05DB3" w:rsidP="00B05DB3">
      <w:pPr>
        <w:autoSpaceDE w:val="0"/>
        <w:autoSpaceDN w:val="0"/>
        <w:snapToGrid w:val="0"/>
        <w:rPr>
          <w:sz w:val="26"/>
        </w:rPr>
      </w:pPr>
    </w:p>
    <w:p w:rsidR="00B05DB3" w:rsidRPr="00B05DB3" w:rsidRDefault="00B05DB3" w:rsidP="00B05DB3">
      <w:pPr>
        <w:autoSpaceDE w:val="0"/>
        <w:autoSpaceDN w:val="0"/>
        <w:snapToGrid w:val="0"/>
        <w:rPr>
          <w:sz w:val="26"/>
        </w:rPr>
      </w:pPr>
    </w:p>
    <w:p w:rsidR="00B05DB3" w:rsidRDefault="00B05DB3" w:rsidP="00B05DB3">
      <w:pPr>
        <w:autoSpaceDE w:val="0"/>
        <w:autoSpaceDN w:val="0"/>
        <w:snapToGrid w:val="0"/>
        <w:rPr>
          <w:sz w:val="26"/>
        </w:rPr>
      </w:pPr>
      <w:r>
        <w:rPr>
          <w:sz w:val="26"/>
        </w:rPr>
        <w:t>Начальник Структурного подразделения</w:t>
      </w:r>
    </w:p>
    <w:p w:rsidR="00B05DB3" w:rsidRDefault="00B05DB3" w:rsidP="00B05DB3">
      <w:pPr>
        <w:autoSpaceDE w:val="0"/>
        <w:autoSpaceDN w:val="0"/>
        <w:snapToGrid w:val="0"/>
        <w:rPr>
          <w:sz w:val="26"/>
        </w:rPr>
      </w:pPr>
      <w:r>
        <w:rPr>
          <w:sz w:val="26"/>
        </w:rPr>
        <w:t>МКУ «ЦОДОО города Челябинска»</w:t>
      </w:r>
    </w:p>
    <w:p w:rsidR="00E44B48" w:rsidRPr="00451E73" w:rsidRDefault="00B05DB3" w:rsidP="00B05DB3">
      <w:pPr>
        <w:spacing w:after="0" w:line="240" w:lineRule="auto"/>
        <w:rPr>
          <w:szCs w:val="24"/>
        </w:rPr>
      </w:pPr>
      <w:r>
        <w:rPr>
          <w:sz w:val="26"/>
        </w:rPr>
        <w:t>по Советскому району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r w:rsidRPr="00671483">
        <w:rPr>
          <w:sz w:val="26"/>
        </w:rPr>
        <w:tab/>
      </w:r>
      <w:r w:rsidRPr="00671483">
        <w:rPr>
          <w:sz w:val="26"/>
        </w:rPr>
        <w:tab/>
      </w:r>
      <w:r>
        <w:rPr>
          <w:sz w:val="26"/>
        </w:rPr>
        <w:t xml:space="preserve">А.М. </w:t>
      </w:r>
      <w:proofErr w:type="spellStart"/>
      <w:r>
        <w:rPr>
          <w:sz w:val="26"/>
        </w:rPr>
        <w:t>Кузыченко</w:t>
      </w:r>
      <w:proofErr w:type="spellEnd"/>
    </w:p>
    <w:p w:rsidR="00E44B48" w:rsidRPr="00451E73" w:rsidRDefault="00E44B48" w:rsidP="00B07DD5">
      <w:pPr>
        <w:spacing w:after="0" w:line="240" w:lineRule="auto"/>
        <w:rPr>
          <w:szCs w:val="24"/>
        </w:rPr>
      </w:pPr>
    </w:p>
    <w:p w:rsidR="00E44B48" w:rsidRPr="00451E73" w:rsidRDefault="00E44B48" w:rsidP="00B07DD5">
      <w:pPr>
        <w:spacing w:after="0" w:line="240" w:lineRule="auto"/>
        <w:rPr>
          <w:szCs w:val="24"/>
        </w:rPr>
      </w:pPr>
    </w:p>
    <w:p w:rsidR="00183CD8" w:rsidRPr="00451E73" w:rsidRDefault="00183CD8" w:rsidP="00B07DD5">
      <w:pPr>
        <w:spacing w:after="0" w:line="240" w:lineRule="auto"/>
        <w:rPr>
          <w:szCs w:val="24"/>
        </w:rPr>
      </w:pPr>
    </w:p>
    <w:sectPr w:rsidR="00183CD8" w:rsidRPr="00451E73" w:rsidSect="00B05DB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E2" w:rsidRDefault="00F00AE2" w:rsidP="00F00AE2">
      <w:pPr>
        <w:spacing w:after="0" w:line="240" w:lineRule="auto"/>
      </w:pPr>
      <w:r>
        <w:separator/>
      </w:r>
    </w:p>
  </w:endnote>
  <w:endnote w:type="continuationSeparator" w:id="0">
    <w:p w:rsidR="00F00AE2" w:rsidRDefault="00F00AE2" w:rsidP="00F0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E2" w:rsidRPr="00F00AE2" w:rsidRDefault="00F00AE2" w:rsidP="00F00AE2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29.06.2021 №20/1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SR2s20r01</w:t>
    </w:r>
    <w:r>
      <w:rPr>
        <w:rFonts w:ascii="Arial" w:hAnsi="Arial" w:cs="Arial"/>
        <w:sz w:val="12"/>
        <w:szCs w:val="12"/>
        <w:lang w:val="en-US"/>
      </w:rPr>
      <w:t>p</w:t>
    </w:r>
  </w:p>
  <w:p w:rsidR="00F00AE2" w:rsidRDefault="00F00A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E2" w:rsidRDefault="00F00AE2" w:rsidP="00F00AE2">
      <w:pPr>
        <w:spacing w:after="0" w:line="240" w:lineRule="auto"/>
      </w:pPr>
      <w:r>
        <w:separator/>
      </w:r>
    </w:p>
  </w:footnote>
  <w:footnote w:type="continuationSeparator" w:id="0">
    <w:p w:rsidR="00F00AE2" w:rsidRDefault="00F00AE2" w:rsidP="00F00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4CE79D4"/>
    <w:multiLevelType w:val="hybridMultilevel"/>
    <w:tmpl w:val="3E48DB74"/>
    <w:lvl w:ilvl="0" w:tplc="57CA7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1981F1B"/>
    <w:multiLevelType w:val="hybridMultilevel"/>
    <w:tmpl w:val="EB327114"/>
    <w:lvl w:ilvl="0" w:tplc="57CA7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9D1583"/>
    <w:multiLevelType w:val="multilevel"/>
    <w:tmpl w:val="EE0A8D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>
    <w:nsid w:val="542E2B52"/>
    <w:multiLevelType w:val="hybridMultilevel"/>
    <w:tmpl w:val="5B0E7EFA"/>
    <w:lvl w:ilvl="0" w:tplc="04A6B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A7D144A"/>
    <w:multiLevelType w:val="hybridMultilevel"/>
    <w:tmpl w:val="273C801E"/>
    <w:lvl w:ilvl="0" w:tplc="57CA7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CE3033C"/>
    <w:multiLevelType w:val="hybridMultilevel"/>
    <w:tmpl w:val="8E9C6748"/>
    <w:lvl w:ilvl="0" w:tplc="57CA7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6"/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27"/>
  </w:num>
  <w:num w:numId="23">
    <w:abstractNumId w:val="14"/>
  </w:num>
  <w:num w:numId="24">
    <w:abstractNumId w:val="22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79"/>
    <w:rsid w:val="00007F6E"/>
    <w:rsid w:val="0004462B"/>
    <w:rsid w:val="00061F66"/>
    <w:rsid w:val="0007153B"/>
    <w:rsid w:val="00183CD8"/>
    <w:rsid w:val="00195820"/>
    <w:rsid w:val="001971C1"/>
    <w:rsid w:val="00253DEE"/>
    <w:rsid w:val="002B4F41"/>
    <w:rsid w:val="0034171A"/>
    <w:rsid w:val="003E59F2"/>
    <w:rsid w:val="004512F8"/>
    <w:rsid w:val="00451E73"/>
    <w:rsid w:val="00620D36"/>
    <w:rsid w:val="006B3B7E"/>
    <w:rsid w:val="006D285A"/>
    <w:rsid w:val="00842EC7"/>
    <w:rsid w:val="00901079"/>
    <w:rsid w:val="009374FF"/>
    <w:rsid w:val="009F7D7D"/>
    <w:rsid w:val="00A54225"/>
    <w:rsid w:val="00AB353B"/>
    <w:rsid w:val="00B05DB3"/>
    <w:rsid w:val="00B07DD5"/>
    <w:rsid w:val="00B41399"/>
    <w:rsid w:val="00B41D23"/>
    <w:rsid w:val="00B55A20"/>
    <w:rsid w:val="00BA67CE"/>
    <w:rsid w:val="00BF0FFF"/>
    <w:rsid w:val="00C211A7"/>
    <w:rsid w:val="00C31702"/>
    <w:rsid w:val="00DB675F"/>
    <w:rsid w:val="00E02537"/>
    <w:rsid w:val="00E44B48"/>
    <w:rsid w:val="00ED7F88"/>
    <w:rsid w:val="00F0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4B4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0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AE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AE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AE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Дьячков Артем Алексеевич</cp:lastModifiedBy>
  <cp:revision>12</cp:revision>
  <cp:lastPrinted>2020-06-30T10:38:00Z</cp:lastPrinted>
  <dcterms:created xsi:type="dcterms:W3CDTF">2019-11-12T09:03:00Z</dcterms:created>
  <dcterms:modified xsi:type="dcterms:W3CDTF">2021-06-29T03:37:00Z</dcterms:modified>
</cp:coreProperties>
</file>